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71B5E"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需求内容—动态血压测量仪1台</w:t>
      </w:r>
    </w:p>
    <w:p w14:paraId="1CF6312F">
      <w:pPr>
        <w:pStyle w:val="5"/>
        <w:jc w:val="left"/>
        <w:outlineLvl w:val="2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7B13D372">
      <w:pPr>
        <w:pStyle w:val="6"/>
        <w:widowControl/>
        <w:numPr>
          <w:ilvl w:val="0"/>
          <w:numId w:val="0"/>
        </w:numPr>
        <w:ind w:firstLine="0" w:firstLineChars="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功能用途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647C096A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去除偶测血压的偶然性，客观真实反映血压在全天内的变化规律。</w:t>
      </w:r>
    </w:p>
    <w:p w14:paraId="78F3E67A">
      <w:pPr>
        <w:numPr>
          <w:ilvl w:val="0"/>
          <w:numId w:val="0"/>
        </w:numPr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二、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技术指标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1AECC74A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1.血压测量范围：0～280mmHg；</w:t>
      </w:r>
    </w:p>
    <w:p w14:paraId="5B12527A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2.血压读数分辨率：≤1mmHg；</w:t>
      </w:r>
    </w:p>
    <w:p w14:paraId="6B533B34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3.脉率测量范围：30～200BPM；</w:t>
      </w:r>
    </w:p>
    <w:p w14:paraId="0A42F512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4.记录容量：≥1000条；</w:t>
      </w:r>
    </w:p>
    <w:p w14:paraId="1BD0B8A1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5.脉率读数分辨率：≤1bpm；</w:t>
      </w:r>
    </w:p>
    <w:p w14:paraId="05C7EC33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6.传感器精度范围≤±5mmHg；</w:t>
      </w:r>
    </w:p>
    <w:p w14:paraId="4465598D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7.脉率测量精度：±3bpm或±5%取最大值；</w:t>
      </w:r>
    </w:p>
    <w:p w14:paraId="308C2FA9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8.监测仪屏幕至少可显示时钟、准备中、压力值、收缩压、舒张压和脉率数值等信息；</w:t>
      </w:r>
    </w:p>
    <w:p w14:paraId="31474EC5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9.快速放气功能：测量过程中突然断电能快速放气；用户在测量中感到不适时,可通过按键方式快速放气；</w:t>
      </w:r>
    </w:p>
    <w:p w14:paraId="4CBF43B1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10.户状态采集功能：可利用加速度传感器采集用户当前的身体运动状态；</w:t>
      </w:r>
    </w:p>
    <w:p w14:paraId="505250C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11.数据采集功能：可在24小时内，按照设定的时间间隔进行测量，同时记录测量结果，采集次数≥280次；</w:t>
      </w:r>
    </w:p>
    <w:p w14:paraId="0EA84707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12.可提供多种图标辅助分析工具，至少包括趋势图、关联图、直方图、饼图、K线图等；</w:t>
      </w:r>
    </w:p>
    <w:p w14:paraId="553CB60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13.至少可提供：血压变异系数、夜间血压下降比、血压负荷、清晨血压等分析指标，可显示在统计页上；</w:t>
      </w:r>
    </w:p>
    <w:p w14:paraId="21CBE441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14.至少可提供血压负荷、昼夜节律、动态动脉硬化指数等自动分析结论；</w:t>
      </w:r>
    </w:p>
    <w:p w14:paraId="4C7EA4ED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15.报价人需承诺所报设备支持网络化功能，应能接入厦门弘爱医院，实现数据远程传输、会诊、管理和共享功能，所需相关接入费用包含在本次项目预算中。</w:t>
      </w:r>
    </w:p>
    <w:p w14:paraId="6E67E0EF">
      <w:pPr>
        <w:pStyle w:val="6"/>
        <w:widowControl/>
        <w:numPr>
          <w:ilvl w:val="0"/>
          <w:numId w:val="0"/>
        </w:numPr>
        <w:ind w:firstLine="0" w:firstLineChars="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三、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配置清单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0A95520C">
      <w:pPr>
        <w:pStyle w:val="6"/>
        <w:widowControl/>
        <w:ind w:firstLine="600" w:firstLineChars="2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动态血压测量仪主机1台、血压袖带1套、机套1个、腰带1条、挂绳1根、电池2个、USB数据线1根。</w:t>
      </w:r>
    </w:p>
    <w:p w14:paraId="53E5F81A">
      <w:pPr>
        <w:pStyle w:val="6"/>
        <w:widowControl/>
        <w:ind w:firstLine="0" w:firstLineChars="0"/>
        <w:jc w:val="left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四、售后服务方案</w:t>
      </w:r>
    </w:p>
    <w:p w14:paraId="23F0F188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货物免费原厂维保期要求均为货物经最终验收合格后36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69E8D30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3D1B2694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7AAA556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4、质保期后技术服务内容：质保期满后，成交供应商仍应提供定期维护和修理，维修仅收取零配件费用。</w:t>
      </w:r>
    </w:p>
    <w:p w14:paraId="093E25C2">
      <w:pPr>
        <w:pStyle w:val="6"/>
        <w:widowControl/>
        <w:ind w:firstLine="0" w:firstLineChars="0"/>
        <w:jc w:val="left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五、培训服务</w:t>
      </w:r>
    </w:p>
    <w:p w14:paraId="319298DF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1.成交供应商提供现场技术培训，保证使用人员正确操作设备的各种功能，维修人员能进行常规维护、检修与保养。</w:t>
      </w:r>
    </w:p>
    <w:p w14:paraId="71A8B781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2.供应商应提供现场人员的培训，包括但不限于操作培训、保养培训和维修培训，并提供书面承诺和培训方案；培训使用单位操作人员直到熟悉为止（所有培训不再另行收取费用）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24"/>
        </w:rPr>
        <w:t>。</w:t>
      </w:r>
    </w:p>
    <w:p w14:paraId="343C18A9">
      <w:pPr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C1D8D"/>
    <w:rsid w:val="02A933C2"/>
    <w:rsid w:val="068C39DB"/>
    <w:rsid w:val="100C72E7"/>
    <w:rsid w:val="33073C07"/>
    <w:rsid w:val="3E7136C7"/>
    <w:rsid w:val="42B5148D"/>
    <w:rsid w:val="4CE41BFE"/>
    <w:rsid w:val="4EBC4363"/>
    <w:rsid w:val="521758C8"/>
    <w:rsid w:val="59AD42E7"/>
    <w:rsid w:val="5A5D19D7"/>
    <w:rsid w:val="663E24F5"/>
    <w:rsid w:val="6A4F55F8"/>
    <w:rsid w:val="70CF7E7F"/>
    <w:rsid w:val="7B80652E"/>
    <w:rsid w:val="7BA6723C"/>
    <w:rsid w:val="7C773FBF"/>
    <w:rsid w:val="7F6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6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780</Words>
  <Characters>785</Characters>
  <Lines>0</Lines>
  <Paragraphs>0</Paragraphs>
  <TotalTime>5</TotalTime>
  <ScaleCrop>false</ScaleCrop>
  <LinksUpToDate>false</LinksUpToDate>
  <CharactersWithSpaces>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2026-08-14T07:13:00Z</dcterms:created>
  <dc:creator>jingzikanziji</dc:creator>
  <cp:lastModifiedBy>svfly</cp:lastModifiedBy>
  <dcterms:modified xsi:type="dcterms:W3CDTF">2026-10-22T09:19:29Z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63B77B306179494192F7F2ED76A5679F_13</vt:lpwstr>
  </property>
  <property fmtid="{D5CDD505-2E9C-101B-9397-08002B2CF9AE}" pid="4" name="KSOTemplateDocerSaveRecord">
    <vt:lpwstr>eyJoZGlkIjoiZjE3YmNjODliZGMzMmZiZGJmZmRhMTg1ZTk1OGU5ZDEiLCJ1c2VySWQiOiIzNDc4MjE1In0=</vt:lpwstr>
  </property>
</Properties>
</file>