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3E9C9A"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需求内容-空气消毒机一批</w:t>
      </w:r>
    </w:p>
    <w:p w14:paraId="51CF63D4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</w:rPr>
        <w:t>、</w:t>
      </w: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eastAsia="zh-CN"/>
        </w:rPr>
        <w:t>技术参数</w:t>
      </w:r>
    </w:p>
    <w:p w14:paraId="0F8FAB33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Chars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1.消毒杀菌因子：等离子体</w:t>
      </w:r>
    </w:p>
    <w:p w14:paraId="4CE29DE0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Chars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2.吸顶式：适用体积≥150m³</w:t>
      </w:r>
    </w:p>
    <w:p w14:paraId="46180BD7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Chars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 xml:space="preserve">3.人机共存：在有人的情况连续开机，对人和设备无任何伤害 </w:t>
      </w:r>
    </w:p>
    <w:p w14:paraId="01C9D4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4.安装方式：嵌入吸顶式或壁挂式，嵌入吸顶式</w:t>
      </w:r>
      <w:bookmarkStart w:id="0" w:name="_GoBack"/>
      <w:bookmarkEnd w:id="0"/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安装完成后机器表面与房间吊顶保持在一个水平面外尺寸：≤63×63×26cm，开孔尺寸≤58×58cm（提供实物测量照片）</w:t>
      </w:r>
    </w:p>
    <w:p w14:paraId="75C061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5.噪声：≤55dB（提供带CMA标识噪音检测报告）</w:t>
      </w:r>
    </w:p>
    <w:p w14:paraId="5F100D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6.循环风量：≥1507m³/h（提供带CMA标识循环风量检测报告）</w:t>
      </w:r>
    </w:p>
    <w:p w14:paraId="36B6574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7.负离子浓度：≥8.4×107个/cm³</w:t>
      </w:r>
      <w:r>
        <w:rPr>
          <w:rFonts w:hint="default" w:ascii="仿宋" w:hAnsi="仿宋" w:eastAsia="仿宋" w:cs="Times New Roman"/>
          <w:color w:val="000000"/>
          <w:sz w:val="32"/>
          <w:szCs w:val="32"/>
          <w:lang w:val="en-US" w:eastAsia="zh-CN" w:bidi="ar-SA"/>
        </w:rPr>
        <w:t>‌</w:t>
      </w: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（提供第三方负离子浓度检测报告）</w:t>
      </w:r>
    </w:p>
    <w:p w14:paraId="57C244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8.等离子发生器使用中无损耗降低维护成本使用寿命≥50000小时（提供第三方等离子寿命检测报告）</w:t>
      </w:r>
    </w:p>
    <w:p w14:paraId="5F6806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9.液晶屏显示，风速可调节高、中、低挡显示及检测功能，远红外遥控。</w:t>
      </w:r>
    </w:p>
    <w:p w14:paraId="0EF659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10.初、中效滤网滤除尘埃，机器内必须有活性碳滤网除异臭味；</w:t>
      </w:r>
    </w:p>
    <w:p w14:paraId="419F15F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11.等离子体密度分布≥1.06×1018cm³-8.74×1018cm³；</w:t>
      </w:r>
    </w:p>
    <w:p w14:paraId="3E28AC9D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12.智能控制过滤网累时提示清洗，整机累计时间功能；</w:t>
      </w:r>
    </w:p>
    <w:p w14:paraId="008193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13.等离子体发生器故障自动报警并停机保护；</w:t>
      </w:r>
    </w:p>
    <w:p w14:paraId="44C747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14.微电脑程控自动预约开关机时间为≥9个时段（提供第三方控制器设置软件测试报告）；</w:t>
      </w:r>
    </w:p>
    <w:p w14:paraId="11DA57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15.消毒指标：符合医院二类环境标准（消毒技术规范），菌落总数：≤200cfu/m³；</w:t>
      </w:r>
    </w:p>
    <w:p w14:paraId="7653DC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leftChars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16.提供等离子空气消毒机器对冠状病毒消毒效果≥99.99%（提供第三带CMA标识冠状病毒消毒测试报告）；</w:t>
      </w:r>
    </w:p>
    <w:p w14:paraId="1B1DA5C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17.消毒效果：对白色葡萄球菌（8032）的杀灭率≥99.95%；对空气中自然菌的消亡率≥90.00%；空气中的臭氧量≤0.016mg/m³；【提供第三方检测报告】</w:t>
      </w:r>
    </w:p>
    <w:p w14:paraId="7BB0D1D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18.对冠状病毒229E平均的杀灭率＞99.99%；【提供第三方检测报告】</w:t>
      </w:r>
    </w:p>
    <w:p w14:paraId="4EF6E99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19.消毒30分钟对枯草杆菌黑色变种芽孢的杀灭率＞99.99%；消毒30分钟对肺炎克雷伯氏菌的杀灭率＞99.99%；消毒30分钟对黑曲霉菌的杀灭率＞99.99%；消毒30分钟对龟分枝杆菌脓肿亚种的杀灭率＞99.99%；【提供第三方检测报告】</w:t>
      </w:r>
    </w:p>
    <w:p w14:paraId="00BCFD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firstLine="640" w:firstLineChars="200"/>
        <w:jc w:val="left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20.采用微生物气溶胶方法，对大肠杆菌的杀灭率≥99.98%，采用微生物气溶胶方法，对白色念球菌的杀灭率≥99.92%，采用微生物气溶胶方法，对铜绿假单胞菌的杀灭率≥99.95%，采用微生物气溶胶方法，对金黄色葡萄球菌的杀灭率≥99.95%；【提供第三方检测报告】</w:t>
      </w:r>
    </w:p>
    <w:p w14:paraId="6C9ACC3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21.投标产品需提供医用电气设备安全通用要求：电磁兼容测试报告；（带CMA标识的YY0505-2012医用电气检测报告）</w:t>
      </w:r>
    </w:p>
    <w:p w14:paraId="0767C90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360" w:lineRule="auto"/>
        <w:ind w:leftChars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22.保修≥5年，每6个月免费清洗一次过滤网。</w:t>
      </w:r>
    </w:p>
    <w:p w14:paraId="1871BAAD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二、配置清单</w:t>
      </w:r>
    </w:p>
    <w:p w14:paraId="49A29BCB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主机：13台</w:t>
      </w:r>
    </w:p>
    <w:p w14:paraId="65927BB0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遥控器：13个</w:t>
      </w:r>
    </w:p>
    <w:p w14:paraId="3ACDEE17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三、售后服务要求</w:t>
      </w:r>
    </w:p>
    <w:p w14:paraId="0CF36EDE">
      <w:pPr>
        <w:widowControl/>
        <w:ind w:firstLine="480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1、货物免费原厂维保期要求均为货物经最终验收合格后60个月，在质量保证期内设备运行发生故障时，乙方在接到甲方故障通知后2小时内回应，委派专业技术人员到现场免费提供咨询、维修和更换零部件等服务，并及时填写维修报告（包括故障原因、处理情况及甲方意见等）报甲方备案，若48小时内无法排除故障，则应先提供同档次备用机供甲方使用。其中发生一切费用由乙方承担。质量保证期内乙方有责任对设备进行不定期的巡查检修。投标人视自身能力在投标文件中提供更优、更合理的维修服务承诺。</w:t>
      </w:r>
    </w:p>
    <w:p w14:paraId="76AB3D59">
      <w:pPr>
        <w:widowControl/>
        <w:ind w:firstLine="480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2、质保期满前1个月内成交供应商应就所有货物进行一次全面检查，并写出正式报告，如发现潜在问题，应负责排除。如出现质量问题，在质保期内对货物进行维修和零配件的更换。</w:t>
      </w:r>
    </w:p>
    <w:p w14:paraId="732ABE6B">
      <w:pPr>
        <w:widowControl/>
        <w:ind w:firstLine="480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3、质保期内，谈判响应供应商应提供免费的技术支持和技术升级服务。主要培训内容包括货物及主要部件的基本构造、功能、安装、调试、日常操作、实验项目、保养与管理、常见故障的排除、紧急情况的处理等。</w:t>
      </w:r>
    </w:p>
    <w:p w14:paraId="6E539E5C">
      <w:pPr>
        <w:widowControl/>
        <w:ind w:firstLine="480"/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Times New Roman"/>
          <w:color w:val="000000"/>
          <w:sz w:val="32"/>
          <w:szCs w:val="32"/>
          <w:lang w:val="en-US" w:eastAsia="zh-CN" w:bidi="ar-SA"/>
        </w:rPr>
        <w:t>4、质保期后技术服务内容：质保期满后，成交供应商仍应提供定期维护和修理，维修仅收取零配件费用。</w:t>
      </w:r>
    </w:p>
    <w:p w14:paraId="7185DADC"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 w:val="0"/>
          <w:bCs w:val="0"/>
          <w:color w:val="000000"/>
          <w:sz w:val="32"/>
          <w:szCs w:val="32"/>
          <w:lang w:val="en-US" w:eastAsia="zh-CN"/>
        </w:rPr>
        <w:t>四、培训要求</w:t>
      </w:r>
    </w:p>
    <w:p w14:paraId="4DDE5899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1、成交供应商提供现场技术培训，保证使用人员正确操作设备的各种功能，维修人员能进行常规维护、检修与保养。</w:t>
      </w:r>
    </w:p>
    <w:p w14:paraId="36A9A4DA">
      <w:pPr>
        <w:keepNext w:val="0"/>
        <w:keepLines w:val="0"/>
        <w:pageBreakBefore w:val="0"/>
        <w:widowControl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0"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color w:val="000000"/>
          <w:sz w:val="32"/>
          <w:szCs w:val="32"/>
          <w:lang w:val="en-US" w:eastAsia="zh-CN"/>
        </w:rPr>
        <w:t>2、供应商应提供现场人员的培训，包括但不限于操作培训、保养培训和维修培训，并提供书面承诺和培训方案；培训使用单位操作人员直到熟悉为止（所有培训不再另行收取费用）。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823685">
    <w:pPr>
      <w:pBdr>
        <w:bottom w:val="none" w:color="auto" w:sz="0" w:space="1"/>
      </w:pBdr>
      <w:jc w:val="left"/>
      <w:rPr>
        <w:sz w:val="18"/>
        <w:szCs w:val="18"/>
      </w:rPr>
    </w:pPr>
    <w:r>
      <w:rPr>
        <w:rFonts w:hint="eastAsia" w:hAnsi="宋体"/>
        <w:szCs w:val="21"/>
      </w:rPr>
      <w:t xml:space="preserve">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23F514BC"/>
    <w:rsid w:val="05EF1631"/>
    <w:rsid w:val="153B0FC5"/>
    <w:rsid w:val="1638549E"/>
    <w:rsid w:val="16862C63"/>
    <w:rsid w:val="1959425D"/>
    <w:rsid w:val="1B710DCB"/>
    <w:rsid w:val="21EB5827"/>
    <w:rsid w:val="23F514BC"/>
    <w:rsid w:val="26970D81"/>
    <w:rsid w:val="276002A5"/>
    <w:rsid w:val="28326C03"/>
    <w:rsid w:val="2A447B66"/>
    <w:rsid w:val="2E086882"/>
    <w:rsid w:val="33215AF8"/>
    <w:rsid w:val="34684D49"/>
    <w:rsid w:val="36553694"/>
    <w:rsid w:val="3B1149A0"/>
    <w:rsid w:val="3D8418FA"/>
    <w:rsid w:val="3FAC22B9"/>
    <w:rsid w:val="43BB2C57"/>
    <w:rsid w:val="48854989"/>
    <w:rsid w:val="4D2B53E3"/>
    <w:rsid w:val="50D37375"/>
    <w:rsid w:val="51491D32"/>
    <w:rsid w:val="524B4D8E"/>
    <w:rsid w:val="53095C1D"/>
    <w:rsid w:val="538E365B"/>
    <w:rsid w:val="5A0E66D4"/>
    <w:rsid w:val="609D18B7"/>
    <w:rsid w:val="6229099B"/>
    <w:rsid w:val="66417940"/>
    <w:rsid w:val="678C2F5D"/>
    <w:rsid w:val="6AB90DDE"/>
    <w:rsid w:val="6B805EE2"/>
    <w:rsid w:val="70052E70"/>
    <w:rsid w:val="738A3FF9"/>
    <w:rsid w:val="79035D1F"/>
    <w:rsid w:val="7D0506AA"/>
    <w:rsid w:val="7E8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unhideWhenUsed/>
    <w:qFormat/>
    <w:uiPriority w:val="99"/>
    <w:pPr>
      <w:spacing w:before="120"/>
    </w:pPr>
    <w:rPr>
      <w:rFonts w:asciiTheme="majorHAnsi" w:hAnsiTheme="majorHAnsi" w:eastAsiaTheme="majorEastAsia" w:cstheme="majorBidi"/>
    </w:rPr>
  </w:style>
  <w:style w:type="paragraph" w:styleId="3">
    <w:name w:val="Body Text First Indent"/>
    <w:basedOn w:val="1"/>
    <w:qFormat/>
    <w:uiPriority w:val="0"/>
    <w:pPr>
      <w:ind w:firstLine="420" w:firstLineChars="1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List Paragraph"/>
    <w:basedOn w:val="1"/>
    <w:qFormat/>
    <w:uiPriority w:val="0"/>
    <w:pPr>
      <w:ind w:firstLine="420" w:firstLineChars="200"/>
    </w:p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PMingLiU" w:hAnsi="Times New Roman" w:eastAsia="PMingLiU" w:cs="PMingLiU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1454</Words>
  <Characters>1652</Characters>
  <Lines>0</Lines>
  <Paragraphs>0</Paragraphs>
  <TotalTime>0</TotalTime>
  <ScaleCrop>false</ScaleCrop>
  <LinksUpToDate>false</LinksUpToDate>
  <CharactersWithSpaces>1653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2023-03-22T02:44:00Z</dcterms:created>
  <dc:creator>Aurora</dc:creator>
  <cp:lastModifiedBy>Someone</cp:lastModifiedBy>
  <cp:lastPrinted>2026-09-02T07:36:12Z</cp:lastPrinted>
  <dcterms:modified xsi:type="dcterms:W3CDTF">2026-09-08T01:34:33Z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7F9A72B6446945A59785CD5033A03287_13</vt:lpwstr>
  </property>
  <property fmtid="{D5CDD505-2E9C-101B-9397-08002B2CF9AE}" pid="4" name="KSOTemplateDocerSaveRecord">
    <vt:lpwstr>eyJoZGlkIjoiMjc0Mzk3NzhhODAzMmNhMGRkYTE1YjA1YzVkNTc2YTEiLCJ1c2VySWQiOiIyMDUwMDQzNjMifQ==</vt:lpwstr>
  </property>
</Properties>
</file>