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AF7731">
      <w:pPr>
        <w:jc w:val="center"/>
        <w:rPr>
          <w:rFonts w:hint="eastAsia" w:asciiTheme="minorEastAsia" w:hAnsiTheme="minorEastAsia" w:eastAsiaTheme="minorEastAsia" w:cstheme="minorEastAsia"/>
          <w:sz w:val="44"/>
          <w:szCs w:val="4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44"/>
          <w:szCs w:val="44"/>
        </w:rPr>
        <w:t>需求</w:t>
      </w:r>
      <w:r>
        <w:rPr>
          <w:rFonts w:hint="eastAsia" w:asciiTheme="minorEastAsia" w:hAnsiTheme="minorEastAsia" w:eastAsiaTheme="minorEastAsia" w:cstheme="minorEastAsia"/>
          <w:sz w:val="44"/>
          <w:szCs w:val="44"/>
          <w:lang w:val="en-US" w:eastAsia="zh-CN"/>
        </w:rPr>
        <w:t>内容</w:t>
      </w:r>
      <w:r>
        <w:rPr>
          <w:rFonts w:hint="eastAsia" w:asciiTheme="minorEastAsia" w:hAnsiTheme="minorEastAsia" w:eastAsiaTheme="minorEastAsia" w:cstheme="minorEastAsia"/>
          <w:sz w:val="44"/>
          <w:szCs w:val="44"/>
        </w:rPr>
        <w:t>—</w:t>
      </w:r>
      <w:r>
        <w:rPr>
          <w:rFonts w:hint="eastAsia" w:asciiTheme="minorEastAsia" w:hAnsiTheme="minorEastAsia" w:eastAsiaTheme="minorEastAsia" w:cstheme="minorEastAsia"/>
          <w:sz w:val="44"/>
          <w:szCs w:val="44"/>
          <w:lang w:val="en-US" w:eastAsia="zh-CN"/>
        </w:rPr>
        <w:t>医院IP及文创产品设计制作服务</w:t>
      </w:r>
    </w:p>
    <w:p w14:paraId="7E651264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一、需求概况</w:t>
      </w:r>
    </w:p>
    <w:p w14:paraId="0D2E1B22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医院IP形象是文化的使者，集行业特色、大众诉求、地域文化等于一体。独具亲和力的形象设计，是医院文化与形象的独特表达，为医院硬实力赋予软内涵，展现医护人员亲切形象，向大众传递人文关怀，给患者带来慰藉。</w:t>
      </w:r>
    </w:p>
    <w:p w14:paraId="0C2D12B5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二、详细需求内容</w:t>
      </w:r>
    </w:p>
    <w:p w14:paraId="3EF67E41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本项目分为IP形象设计、文创产品制作两大模块，全部工作内容须为原创，无版权纠纷，项目完成后全部知识产权归采购人所有。</w:t>
      </w:r>
    </w:p>
    <w:p w14:paraId="2E91A4E5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（一）IP形象设计</w:t>
      </w:r>
    </w:p>
    <w:p w14:paraId="4C8FCEF3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（1）IP设计（含3D图及设计概念）</w:t>
      </w:r>
    </w:p>
    <w:p w14:paraId="67E0BA3A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具体要求：</w:t>
      </w:r>
    </w:p>
    <w:p w14:paraId="043D3B5F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1.创作1个原创卡通IP主体形象，融入医疗元素、口腔元素的原创设计的“卡通形象”，易于辨识、易于传播并富有艺术想象力。可融入厦门地域文化、医学典故、医院历史等元素，使名称富含深厚的文化底蕴，增强IP形象的厚重感和故事性；</w:t>
      </w:r>
    </w:p>
    <w:p w14:paraId="3BE9391A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2.输出IP平面三视图、图案清晰、色彩明快，便于线下印刷、物料延展使用；</w:t>
      </w:r>
    </w:p>
    <w:p w14:paraId="18586856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3.提供完整设计理念、形象描述文本，字数控制300字以内；</w:t>
      </w:r>
    </w:p>
    <w:p w14:paraId="621FB21F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4.输出3D效果图文件。IP名称要求：紧扣健康、关爱主题，</w:t>
      </w:r>
    </w:p>
    <w:p w14:paraId="2BD3EDC2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（2）表情包20个</w:t>
      </w:r>
    </w:p>
    <w:p w14:paraId="73E2E21E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基于定稿IP形象制作20个静态表情包，10个动态表情包，适配微信传播，输出可用源文件，满足医患沟通、医院新媒体宣传使用。</w:t>
      </w:r>
    </w:p>
    <w:p w14:paraId="38094A5D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（二）文创产品制作（使用本次定稿IP图案印刷，提供文创产品设计图2-3种可供选择，提供承诺函承诺按招标文件文创产品清单保质保量供货，承诺函格式自拟）</w:t>
      </w:r>
    </w:p>
    <w:p w14:paraId="04B32C5A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文创产品清单：</w:t>
      </w:r>
    </w:p>
    <w:p w14:paraId="2B37B49E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（1）牙线(50根一盒)300盒：印刷医院IP形象，口腔科普文创礼品，品质安全，适合院内活动、义诊发放；</w:t>
      </w:r>
    </w:p>
    <w:p w14:paraId="2DD593BD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（2）帆布袋（30*33cm）300个：环保帆布材质，印刷IP形象，做工平整牢固；</w:t>
      </w:r>
    </w:p>
    <w:p w14:paraId="709DC224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（3）手机支架300个：材质安全，印刷IP图案，造型适配IP形象；</w:t>
      </w:r>
    </w:p>
    <w:p w14:paraId="3AEC9C9C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（4）保温杯50个：食品级内胆，印制IP形象，做工精致。</w:t>
      </w:r>
    </w:p>
    <w:p w14:paraId="7DDBC30C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三、商务要求</w:t>
      </w:r>
    </w:p>
    <w:p w14:paraId="1A728F33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1.交付周期：合同签订后30日历天内完成全部设计、生产、送货至采购人指定地点。</w:t>
      </w:r>
    </w:p>
    <w:p w14:paraId="172CD34A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2.版权归属：成交供应商提交的全部设计成果、文创成品，完整知识产权、著作权全部归属采购人，成交供应商不得另作他用，不得侵犯第三方知识产权，如产生侵权纠纷全部责任由成交供应商承担（响应供应商需提供承诺函，格式自拟）。</w:t>
      </w:r>
      <w:bookmarkStart w:id="0" w:name="_GoBack"/>
      <w:bookmarkEnd w:id="0"/>
    </w:p>
    <w:p w14:paraId="5C5B2712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3.修改调整：IP设计过程中须配合采购人方案修改，直至确认定稿后，方可开展表情包、文创生产。</w:t>
      </w:r>
    </w:p>
    <w:p w14:paraId="74372C5E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4.成果交付：交付全部源文件（AI、PSD、3D源文件等）、图片文件、设计说明文档；文创实物完整送货上门。</w:t>
      </w:r>
    </w:p>
    <w:p w14:paraId="78E70FF9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5.报价要求：响应供应商按总价包干报价，总价不得超过20000元上限，报价包含设计、打样、物料、印刷、制作、包装、运输、税费、版权等所有成本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。</w:t>
      </w:r>
    </w:p>
    <w:p w14:paraId="218675F7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cstheme="minorEastAsia"/>
          <w:kern w:val="2"/>
          <w:sz w:val="28"/>
          <w:szCs w:val="28"/>
          <w:lang w:val="en-US" w:eastAsia="zh-CN" w:bidi="ar-SA"/>
        </w:rPr>
        <w:t>四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、评分表</w:t>
      </w:r>
    </w:p>
    <w:tbl>
      <w:tblPr>
        <w:tblStyle w:val="7"/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80"/>
        <w:gridCol w:w="1925"/>
        <w:gridCol w:w="863"/>
        <w:gridCol w:w="4954"/>
      </w:tblGrid>
      <w:tr w14:paraId="2E615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7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81B85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9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5F976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评审项目</w:t>
            </w:r>
          </w:p>
        </w:tc>
        <w:tc>
          <w:tcPr>
            <w:tcW w:w="8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1C19E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分值</w:t>
            </w:r>
          </w:p>
        </w:tc>
        <w:tc>
          <w:tcPr>
            <w:tcW w:w="4954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458E5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评审内容及评分标准</w:t>
            </w:r>
          </w:p>
        </w:tc>
      </w:tr>
      <w:tr w14:paraId="0E1B7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952E6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caps w:val="0"/>
                <w:spacing w:val="0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一</w:t>
            </w:r>
          </w:p>
        </w:tc>
        <w:tc>
          <w:tcPr>
            <w:tcW w:w="19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7ED65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caps w:val="0"/>
                <w:spacing w:val="0"/>
              </w:rPr>
            </w:pPr>
            <w:r>
              <w:rPr>
                <w:rStyle w:val="10"/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技术</w:t>
            </w:r>
            <w:r>
              <w:rPr>
                <w:rStyle w:val="10"/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分</w:t>
            </w:r>
            <w:r>
              <w:rPr>
                <w:rStyle w:val="10"/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（</w:t>
            </w:r>
            <w:r>
              <w:rPr>
                <w:rStyle w:val="10"/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55</w:t>
            </w:r>
            <w:r>
              <w:rPr>
                <w:rStyle w:val="10"/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分）</w:t>
            </w:r>
          </w:p>
        </w:tc>
        <w:tc>
          <w:tcPr>
            <w:tcW w:w="8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9B9E2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caps w:val="0"/>
                <w:spacing w:val="0"/>
                <w:lang w:val="en-US"/>
              </w:rPr>
            </w:pP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4954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A641E2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/>
                <w:caps w:val="0"/>
                <w:spacing w:val="0"/>
                <w:sz w:val="24"/>
                <w:szCs w:val="24"/>
              </w:rPr>
            </w:pPr>
          </w:p>
        </w:tc>
      </w:tr>
      <w:tr w14:paraId="55E0D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63E00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9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BEC50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IP形象设计方案（30分）</w:t>
            </w:r>
          </w:p>
        </w:tc>
        <w:tc>
          <w:tcPr>
            <w:tcW w:w="8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C9887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4954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F05A3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①主题契合度（12分）：融入口腔医疗、医护职业元素，可结合厦门地域文化，8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12分；基本符合5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7分；契合度不足0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4分。</w:t>
            </w:r>
          </w:p>
          <w:p w14:paraId="2262F0A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②形象创意与辨识度（10分）：原创卡通形象，造型新颖独特，辨识度高，便于传播、物料延展，7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10分；创意一般4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6分；同质化严重0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3分。</w:t>
            </w:r>
          </w:p>
          <w:p w14:paraId="32A42D6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③成果完整性（8分）：可提供主体形象、三视图、3D效果图、300字内设计理念；资料齐全6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8分；缺项3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5分；关键成果缺失0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2分。</w:t>
            </w:r>
          </w:p>
        </w:tc>
      </w:tr>
      <w:tr w14:paraId="10B0E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52CA8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9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1358B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表情包及文创实施方案（20分）</w:t>
            </w:r>
          </w:p>
        </w:tc>
        <w:tc>
          <w:tcPr>
            <w:tcW w:w="8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C3D56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4954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46DF6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①表情包：20个表情包适配新媒体传播，风格与IP统一，6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10分；质量一般3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5分；不满足0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2分。②文创产品实施方案：针对牙线、帆布袋、手机支架、保温杯共4类产品，制作工艺、材质、印刷工艺、质量保障方案完整，7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10分；方案基本可行4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6分；方案简陋0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3分。</w:t>
            </w:r>
          </w:p>
        </w:tc>
      </w:tr>
      <w:tr w14:paraId="3E7E1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0FA51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9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C5425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项目实施与交付保障（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分）</w:t>
            </w:r>
          </w:p>
        </w:tc>
        <w:tc>
          <w:tcPr>
            <w:tcW w:w="8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DA970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4954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208DC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包含项目实施流程、时间计划、修改响应机制、交付清单、售后保障；方案完善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4-5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分；基本可行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2-3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分；方案缺失0分。</w:t>
            </w:r>
          </w:p>
        </w:tc>
      </w:tr>
      <w:tr w14:paraId="00943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5A46E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caps w:val="0"/>
                <w:spacing w:val="0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二</w:t>
            </w:r>
          </w:p>
        </w:tc>
        <w:tc>
          <w:tcPr>
            <w:tcW w:w="19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C99F1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caps w:val="0"/>
                <w:spacing w:val="0"/>
              </w:rPr>
            </w:pPr>
            <w:r>
              <w:rPr>
                <w:rStyle w:val="10"/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商务</w:t>
            </w:r>
            <w:r>
              <w:rPr>
                <w:rStyle w:val="10"/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分</w:t>
            </w:r>
            <w:r>
              <w:rPr>
                <w:rStyle w:val="10"/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（</w:t>
            </w:r>
            <w:r>
              <w:rPr>
                <w:rStyle w:val="10"/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15</w:t>
            </w:r>
            <w:r>
              <w:rPr>
                <w:rStyle w:val="10"/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分）</w:t>
            </w:r>
          </w:p>
        </w:tc>
        <w:tc>
          <w:tcPr>
            <w:tcW w:w="8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240E6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caps w:val="0"/>
                <w:spacing w:val="0"/>
                <w:lang w:val="en-US"/>
              </w:rPr>
            </w:pP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4954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B1E8EE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/>
                <w:caps w:val="0"/>
                <w:spacing w:val="0"/>
                <w:sz w:val="24"/>
                <w:szCs w:val="24"/>
              </w:rPr>
            </w:pPr>
          </w:p>
        </w:tc>
      </w:tr>
      <w:tr w14:paraId="56203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2C1A9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9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14871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同类项目业绩（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分）</w:t>
            </w:r>
          </w:p>
        </w:tc>
        <w:tc>
          <w:tcPr>
            <w:tcW w:w="8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5E0FD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4954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4CDEC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提供近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与本项目相关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文创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IP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项目，每提供1份有效业绩得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分，最高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分；无业绩0分。</w:t>
            </w:r>
          </w:p>
        </w:tc>
      </w:tr>
      <w:tr w14:paraId="7AD83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062A4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9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FEDF6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项目团队配置（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分）</w:t>
            </w:r>
          </w:p>
        </w:tc>
        <w:tc>
          <w:tcPr>
            <w:tcW w:w="8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9A2E4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4954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DC79A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项目团队配置IP主设计师、文创落地人员，人员经验丰富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4-6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分；人员配置一般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1-3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分；配置不完善0分。</w:t>
            </w:r>
          </w:p>
        </w:tc>
      </w:tr>
      <w:tr w14:paraId="1318D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4BF08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三</w:t>
            </w:r>
          </w:p>
        </w:tc>
        <w:tc>
          <w:tcPr>
            <w:tcW w:w="19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5C6EB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Style w:val="10"/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投标报价（</w:t>
            </w:r>
            <w:r>
              <w:rPr>
                <w:rStyle w:val="10"/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Style w:val="10"/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0分）</w:t>
            </w:r>
          </w:p>
        </w:tc>
        <w:tc>
          <w:tcPr>
            <w:tcW w:w="8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67F07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caps w:val="0"/>
                <w:spacing w:val="0"/>
                <w:sz w:val="24"/>
                <w:lang w:val="en-US"/>
              </w:rPr>
            </w:pP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4954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6EB9E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本项目预算上限20000元。满足采购要求前提下，取有效投标报价算术平均值为评标基准价。投标报价得分=(评标基准价/投标报价)×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0。报价高于20000元为无效投标。</w:t>
            </w:r>
          </w:p>
        </w:tc>
      </w:tr>
      <w:tr w14:paraId="0AED7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0123C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b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合计</w:t>
            </w:r>
          </w:p>
        </w:tc>
        <w:tc>
          <w:tcPr>
            <w:tcW w:w="19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3D7F9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b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总分</w:t>
            </w:r>
          </w:p>
        </w:tc>
        <w:tc>
          <w:tcPr>
            <w:tcW w:w="8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6961E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caps w:val="0"/>
                <w:spacing w:val="0"/>
                <w:sz w:val="24"/>
              </w:rPr>
            </w:pPr>
            <w:r>
              <w:rPr>
                <w:rStyle w:val="10"/>
                <w:rFonts w:ascii="宋体" w:hAnsi="宋体" w:eastAsia="宋体" w:cs="宋体"/>
                <w:b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100分</w:t>
            </w:r>
          </w:p>
        </w:tc>
        <w:tc>
          <w:tcPr>
            <w:tcW w:w="4954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8861D6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宋体" w:eastAsia="宋体"/>
                <w:b/>
                <w:caps w:val="0"/>
                <w:spacing w:val="0"/>
                <w:sz w:val="24"/>
                <w:szCs w:val="24"/>
              </w:rPr>
            </w:pPr>
          </w:p>
        </w:tc>
      </w:tr>
    </w:tbl>
    <w:p w14:paraId="45B8256B">
      <w:pPr>
        <w:pStyle w:val="6"/>
        <w:ind w:firstLine="0" w:firstLineChars="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23F514BC"/>
    <w:rsid w:val="021A0145"/>
    <w:rsid w:val="03972C73"/>
    <w:rsid w:val="0B646232"/>
    <w:rsid w:val="10786259"/>
    <w:rsid w:val="153B0FC5"/>
    <w:rsid w:val="1638549E"/>
    <w:rsid w:val="173D37CB"/>
    <w:rsid w:val="21EB5827"/>
    <w:rsid w:val="23F514BC"/>
    <w:rsid w:val="26970D81"/>
    <w:rsid w:val="2ABD0F92"/>
    <w:rsid w:val="2B225EF3"/>
    <w:rsid w:val="2FCD12F9"/>
    <w:rsid w:val="32A37E25"/>
    <w:rsid w:val="33F006A8"/>
    <w:rsid w:val="34684D49"/>
    <w:rsid w:val="36921660"/>
    <w:rsid w:val="39DA1C1E"/>
    <w:rsid w:val="3B1149A0"/>
    <w:rsid w:val="3B6767A8"/>
    <w:rsid w:val="419D1D66"/>
    <w:rsid w:val="445B7C9A"/>
    <w:rsid w:val="4A701388"/>
    <w:rsid w:val="4FE87F70"/>
    <w:rsid w:val="51A3027C"/>
    <w:rsid w:val="524B4D8E"/>
    <w:rsid w:val="55C57711"/>
    <w:rsid w:val="6282115D"/>
    <w:rsid w:val="66417940"/>
    <w:rsid w:val="678C2F5D"/>
    <w:rsid w:val="70052E70"/>
    <w:rsid w:val="70E87EA3"/>
    <w:rsid w:val="715E5A64"/>
    <w:rsid w:val="71765EB1"/>
    <w:rsid w:val="79035D1F"/>
    <w:rsid w:val="7B4C0CF5"/>
    <w:rsid w:val="7D970361"/>
    <w:rsid w:val="7E88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rFonts w:eastAsia="黑体"/>
      <w:b/>
      <w:bCs/>
      <w:kern w:val="44"/>
      <w:sz w:val="32"/>
      <w:szCs w:val="44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qFormat/>
    <w:uiPriority w:val="0"/>
    <w:rPr>
      <w:sz w:val="28"/>
      <w:szCs w:val="20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basedOn w:val="1"/>
    <w:qFormat/>
    <w:uiPriority w:val="0"/>
    <w:pPr>
      <w:ind w:firstLine="420" w:firstLineChars="1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table" w:customStyle="1" w:styleId="11">
    <w:name w:val="网格型1"/>
    <w:basedOn w:val="7"/>
    <w:qFormat/>
    <w:uiPriority w:val="59"/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1626</Words>
  <Characters>1760</Characters>
  <Lines>0</Lines>
  <Paragraphs>0</Paragraphs>
  <TotalTime>2</TotalTime>
  <ScaleCrop>false</ScaleCrop>
  <LinksUpToDate>false</LinksUpToDate>
  <CharactersWithSpaces>1760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2023-03-22T02:44:00Z</dcterms:created>
  <dc:creator>Aurora</dc:creator>
  <cp:lastModifiedBy>svfly</cp:lastModifiedBy>
  <cp:lastPrinted>2026-07-08T03:04:00Z</cp:lastPrinted>
  <dcterms:modified xsi:type="dcterms:W3CDTF">2026-09-04T03:27:19Z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342FA5D0C8244FDCB9B3405F84BC50E3_13</vt:lpwstr>
  </property>
  <property fmtid="{D5CDD505-2E9C-101B-9397-08002B2CF9AE}" pid="4" name="KSOTemplateDocerSaveRecord">
    <vt:lpwstr>eyJoZGlkIjoiZjE3YmNjODliZGMzMmZiZGJmZmRhMTg1ZTk1OGU5ZDEiLCJ1c2VySWQiOiIzNDc4MjE1In0=</vt:lpwstr>
  </property>
</Properties>
</file>