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F7731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需求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内容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—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医院IP及文创产品设计制作服务</w:t>
      </w:r>
    </w:p>
    <w:p w14:paraId="7E65126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一、需求概况</w:t>
      </w:r>
    </w:p>
    <w:p w14:paraId="0D2E1B2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医院IP形象是文化的使者，集行业特色、大众诉求、地域文化等于一体。独具亲和力的形象设计，是医院文化与形象的独特表达，为医院硬实力赋予软内涵，展现医护人员亲切形象，向大众传递人文关怀，给患者带来慰藉。</w:t>
      </w:r>
    </w:p>
    <w:p w14:paraId="0C2D12B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二、详细需求内容</w:t>
      </w:r>
    </w:p>
    <w:p w14:paraId="3EF67E4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本项目分为IP形象设计、文创产品制作两大模块，全部工作内容须为原创，无版权纠纷，项目完成后全部知识产权归采购人所有。</w:t>
      </w:r>
    </w:p>
    <w:p w14:paraId="2E91A4E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（一）IP形象设计</w:t>
      </w:r>
    </w:p>
    <w:p w14:paraId="4C8FCEF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（1）IP设计（含3D图及设计概念）</w:t>
      </w:r>
    </w:p>
    <w:p w14:paraId="67E0BA3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具体要求：</w:t>
      </w:r>
    </w:p>
    <w:p w14:paraId="043D3B5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创作1个原创卡通IP主体形象，融入医疗元素、口腔元素的原创设计的“卡通形象”，易于辨识、易于传播并富有艺术想象力。可融入厦门地域文化、医学典故、医院历史等元素，使名称富含深厚的文化底蕴，增强IP形象的厚重感和故事性；</w:t>
      </w:r>
    </w:p>
    <w:p w14:paraId="3BE9391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2.输出IP平面三视图、图案清晰、色彩明快，便于线下印刷、物料延展使用；</w:t>
      </w:r>
    </w:p>
    <w:p w14:paraId="1858685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3.提供完整设计理念、形象描述文本，字数控制300字以内；</w:t>
      </w:r>
    </w:p>
    <w:p w14:paraId="621FB21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4.输出3D效果图文件。IP名称要求：紧扣健康、关爱主题，</w:t>
      </w:r>
    </w:p>
    <w:p w14:paraId="2BD3EDC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（2）表情包20个</w:t>
      </w:r>
    </w:p>
    <w:p w14:paraId="73E2E21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基于定稿IP形象制作20个静态表情包，10个动态表情包，适配微信传播，输出可用源文件，满足医患沟通、医院新媒体宣传使用。</w:t>
      </w:r>
    </w:p>
    <w:p w14:paraId="38094A5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（二）文创产品制作（使用本次定稿IP图案印刷，提供文创产品设计图2-3种可供选择，提供承诺函承诺按招标文件文创产品清单保质保量供货，承诺函格式自拟）</w:t>
      </w:r>
    </w:p>
    <w:p w14:paraId="04B32C5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文创产品清单：</w:t>
      </w:r>
    </w:p>
    <w:p w14:paraId="2B37B49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（1）牙线(50根一盒)300盒：印刷医院IP形象，口腔科普文创礼品，品质安全，适合院内活动、义诊发放；</w:t>
      </w:r>
    </w:p>
    <w:p w14:paraId="2DD593B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（2）帆布袋（30*33cm）300个：环保帆布材质，印刷IP形象，做工平整牢固；</w:t>
      </w:r>
    </w:p>
    <w:p w14:paraId="709DC22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（3）手机支架300个：材质安全，印刷IP图案，造型适配IP形象；</w:t>
      </w:r>
    </w:p>
    <w:p w14:paraId="3AEC9C9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（4）保温杯50个：食品级内胆，印制IP形象，做工精致。</w:t>
      </w:r>
    </w:p>
    <w:p w14:paraId="7DDBC30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三、商务要求</w:t>
      </w:r>
    </w:p>
    <w:p w14:paraId="1A728F3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1.交付周期：合同签订后30日历天内完成全部设计、生产、送货至采购人指定地点。</w:t>
      </w:r>
    </w:p>
    <w:p w14:paraId="172CD34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2.版权归属：成交供应商提交的全部设计成果、文创成品，完整知识产权、著作权全部归属采购人，成交供应商不得另作他用，不得侵犯第三方知识产权，如产生侵权纠纷全部责任由成交供应商承担（响应供应商需提供承诺函，格式自拟）。</w:t>
      </w:r>
    </w:p>
    <w:p w14:paraId="5C5B271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3.修改调整：IP设计过程中须配合采购人方案修改，直至确认定稿后，方可开展表情包、文创生产。</w:t>
      </w:r>
    </w:p>
    <w:p w14:paraId="74372C5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4.成果交付：交付全部源文件（AI、PSD、3D源文件等）、图片文件、设计说明文档；文创实物完整送货上门。</w:t>
      </w:r>
    </w:p>
    <w:p w14:paraId="78E70FF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5.报价要求：响应供应商按总价包干报价，总价不得超过20000元上限，报价包含设计、打样、物料、印刷、制作、包装、运输、税费、版权等所有成本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。</w:t>
      </w:r>
    </w:p>
    <w:p w14:paraId="218675F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8"/>
          <w:szCs w:val="28"/>
          <w:lang w:val="en-US" w:eastAsia="zh-CN" w:bidi="ar-SA"/>
        </w:rPr>
        <w:t>四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、评分表</w:t>
      </w:r>
    </w:p>
    <w:tbl>
      <w:tblPr>
        <w:tblStyle w:val="7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1925"/>
        <w:gridCol w:w="863"/>
        <w:gridCol w:w="4954"/>
      </w:tblGrid>
      <w:tr w14:paraId="2E61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81B85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5F97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评审项目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C19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458E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评审内容及评分标准</w:t>
            </w:r>
          </w:p>
        </w:tc>
      </w:tr>
      <w:tr w14:paraId="0E1B7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52E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ED6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55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B9E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caps w:val="0"/>
                <w:spacing w:val="0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A641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caps w:val="0"/>
                <w:spacing w:val="0"/>
                <w:sz w:val="24"/>
                <w:szCs w:val="24"/>
              </w:rPr>
            </w:pPr>
          </w:p>
        </w:tc>
      </w:tr>
      <w:tr w14:paraId="55E0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3E0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BEC5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IP形象设计方案（30分）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988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F05A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①主题契合度（12分）：融入口腔医疗、医护职业元素，可结合厦门地域文化，8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12分；基本符合5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7分；契合度不足0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4分。</w:t>
            </w:r>
          </w:p>
          <w:p w14:paraId="2262F0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②形象创意与辨识度（10分）：原创卡通形象，造型新颖独特，辨识度高，便于传播、物料延展，7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10分；创意一般4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6分；同质化严重0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3分。</w:t>
            </w:r>
          </w:p>
          <w:p w14:paraId="32A42D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③成果完整性（8分）：可提供主体形象、三视图、3D效果图、300字内设计理念；资料齐全6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8分；缺项3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5分；关键成果缺失0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2分。</w:t>
            </w:r>
          </w:p>
        </w:tc>
      </w:tr>
      <w:tr w14:paraId="10B0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52CA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1358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表情包及文创实施方案（20分）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C3D5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46DF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①表情包：20个表情包适配新媒体传播，风格与IP统一，6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10分；质量一般3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5分；不满足0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2分。②文创产品实施方案：针对牙线、帆布袋、手机支架、保温杯共4类产品，制作工艺、材质、印刷工艺、质量保障方案完整，7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10分；方案基本可行4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6分；方案简陋0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3分。</w:t>
            </w:r>
          </w:p>
        </w:tc>
      </w:tr>
      <w:tr w14:paraId="3E7E1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FA5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C5425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项目实施与交付保障（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A97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08D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包含项目实施流程、时间计划、修改响应机制、交付清单、售后保障；方案完善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4-5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分；基本可行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2-3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分；方案缺失0分。</w:t>
            </w:r>
          </w:p>
        </w:tc>
      </w:tr>
      <w:tr w14:paraId="0094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5A46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99F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caps w:val="0"/>
                <w:spacing w:val="0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商务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240E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caps w:val="0"/>
                <w:spacing w:val="0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1E8E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caps w:val="0"/>
                <w:spacing w:val="0"/>
                <w:sz w:val="24"/>
                <w:szCs w:val="24"/>
              </w:rPr>
            </w:pPr>
          </w:p>
        </w:tc>
      </w:tr>
      <w:tr w14:paraId="56203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2C1A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487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同类项目业绩（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E0F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CDE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提供近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与本项目相关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文创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IP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项目，每提供1份有效业绩得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分，最高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分；无业绩0分。</w:t>
            </w:r>
          </w:p>
        </w:tc>
      </w:tr>
      <w:tr w14:paraId="7AD83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62A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EDF6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项目团队配置（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9A2E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DC79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项目团队配置IP主设计师、文创落地人员，人员经验丰富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4-6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分；人员配置一般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1-3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分；配置不完善0分。</w:t>
            </w:r>
          </w:p>
        </w:tc>
      </w:tr>
      <w:tr w14:paraId="1318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BF0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5C6E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投标报价（</w:t>
            </w:r>
            <w:r>
              <w:rPr>
                <w:rStyle w:val="10"/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10"/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0分）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67F0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aps w:val="0"/>
                <w:spacing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EB9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本项目预算上限20000元。满足采购要求前提下，取有效投标报价算术平均值为评标基准价。投标报价得分=(评标基准价/投标报价)×</w:t>
            </w:r>
            <w:r>
              <w:rPr>
                <w:rFonts w:hint="eastAsia" w:ascii="宋体" w:hAnsi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0。报价高于20000元为无效投标。</w:t>
            </w:r>
          </w:p>
        </w:tc>
      </w:tr>
      <w:tr w14:paraId="0AED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123C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9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3D7F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8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6961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caps w:val="0"/>
                <w:spacing w:val="0"/>
                <w:sz w:val="24"/>
              </w:rPr>
            </w:pPr>
            <w:r>
              <w:rPr>
                <w:rStyle w:val="10"/>
                <w:rFonts w:ascii="宋体" w:hAnsi="宋体" w:eastAsia="宋体" w:cs="宋体"/>
                <w:b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100分</w:t>
            </w:r>
          </w:p>
        </w:tc>
        <w:tc>
          <w:tcPr>
            <w:tcW w:w="4954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8861D6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caps w:val="0"/>
                <w:spacing w:val="0"/>
                <w:sz w:val="24"/>
                <w:szCs w:val="24"/>
              </w:rPr>
            </w:pPr>
          </w:p>
        </w:tc>
      </w:tr>
    </w:tbl>
    <w:p w14:paraId="45B8256B">
      <w:pPr>
        <w:pStyle w:val="6"/>
        <w:ind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21A0145"/>
    <w:rsid w:val="03972C73"/>
    <w:rsid w:val="0B646232"/>
    <w:rsid w:val="10786259"/>
    <w:rsid w:val="153B0FC5"/>
    <w:rsid w:val="1638549E"/>
    <w:rsid w:val="173D37CB"/>
    <w:rsid w:val="21EB5827"/>
    <w:rsid w:val="23F514BC"/>
    <w:rsid w:val="26970D81"/>
    <w:rsid w:val="2ABD0F92"/>
    <w:rsid w:val="2B225EF3"/>
    <w:rsid w:val="2FCD12F9"/>
    <w:rsid w:val="32A37E25"/>
    <w:rsid w:val="33F006A8"/>
    <w:rsid w:val="34684D49"/>
    <w:rsid w:val="39DA1C1E"/>
    <w:rsid w:val="3B1149A0"/>
    <w:rsid w:val="3B6767A8"/>
    <w:rsid w:val="419D1D66"/>
    <w:rsid w:val="445B7C9A"/>
    <w:rsid w:val="4A701388"/>
    <w:rsid w:val="4FE87F70"/>
    <w:rsid w:val="51A3027C"/>
    <w:rsid w:val="524B4D8E"/>
    <w:rsid w:val="6282115D"/>
    <w:rsid w:val="66417940"/>
    <w:rsid w:val="678C2F5D"/>
    <w:rsid w:val="70052E70"/>
    <w:rsid w:val="70E87EA3"/>
    <w:rsid w:val="715E5A64"/>
    <w:rsid w:val="71765EB1"/>
    <w:rsid w:val="79035D1F"/>
    <w:rsid w:val="7B4C0CF5"/>
    <w:rsid w:val="7D970361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rPr>
      <w:sz w:val="28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1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网格型1"/>
    <w:basedOn w:val="7"/>
    <w:qFormat/>
    <w:uiPriority w:val="59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7448</Words>
  <Characters>7535</Characters>
  <Lines>0</Lines>
  <Paragraphs>0</Paragraphs>
  <TotalTime>2</TotalTime>
  <ScaleCrop>false</ScaleCrop>
  <LinksUpToDate>false</LinksUpToDate>
  <CharactersWithSpaces>8324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cp:lastPrinted>2026-07-08T03:04:00Z</cp:lastPrinted>
  <dcterms:modified xsi:type="dcterms:W3CDTF">2026-08-28T03:21:27Z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342FA5D0C8244FDCB9B3405F84BC50E3_13</vt:lpwstr>
  </property>
  <property fmtid="{D5CDD505-2E9C-101B-9397-08002B2CF9AE}" pid="4" name="KSOTemplateDocerSaveRecord">
    <vt:lpwstr>eyJoZGlkIjoiZjE3YmNjODliZGMzMmZiZGJmZmRhMTg1ZTk1OGU5ZDEiLCJ1c2VySWQiOiIzNDc4MjE1In0=</vt:lpwstr>
  </property>
</Properties>
</file>