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76C0C">
      <w:pPr>
        <w:adjustRightInd w:val="0"/>
        <w:jc w:val="center"/>
        <w:rPr>
          <w:rFonts w:hint="eastAsia" w:ascii="宋体" w:hAnsi="宋体" w:cs="宋体"/>
          <w:b/>
          <w:w w:val="85"/>
          <w:kern w:val="0"/>
          <w:sz w:val="44"/>
          <w:szCs w:val="44"/>
          <w:highlight w:val="none"/>
          <w:lang w:eastAsia="zh-CN"/>
        </w:rPr>
      </w:pPr>
      <w:bookmarkStart w:id="0" w:name="_Toc6286_WPSOffice_Level1"/>
      <w:r>
        <w:rPr>
          <w:rFonts w:hint="eastAsia" w:ascii="宋体" w:hAnsi="宋体" w:cs="宋体"/>
          <w:b/>
          <w:w w:val="85"/>
          <w:kern w:val="0"/>
          <w:sz w:val="44"/>
          <w:szCs w:val="44"/>
          <w:highlight w:val="none"/>
        </w:rPr>
        <w:t>厦门医学院附属</w:t>
      </w:r>
      <w:r>
        <w:rPr>
          <w:rFonts w:hint="eastAsia" w:ascii="宋体" w:hAnsi="宋体" w:cs="宋体"/>
          <w:b/>
          <w:w w:val="85"/>
          <w:kern w:val="0"/>
          <w:sz w:val="44"/>
          <w:szCs w:val="44"/>
          <w:highlight w:val="none"/>
          <w:lang w:val="en-US" w:eastAsia="zh-CN"/>
        </w:rPr>
        <w:t>口腔</w:t>
      </w:r>
      <w:r>
        <w:rPr>
          <w:rFonts w:hint="eastAsia" w:ascii="宋体" w:hAnsi="宋体" w:cs="宋体"/>
          <w:b/>
          <w:w w:val="85"/>
          <w:kern w:val="0"/>
          <w:sz w:val="44"/>
          <w:szCs w:val="44"/>
          <w:highlight w:val="none"/>
        </w:rPr>
        <w:t>医院公开招聘事业单位</w:t>
      </w:r>
      <w:r>
        <w:rPr>
          <w:rFonts w:hint="eastAsia" w:ascii="宋体" w:hAnsi="宋体" w:cs="宋体"/>
          <w:b/>
          <w:w w:val="85"/>
          <w:kern w:val="0"/>
          <w:sz w:val="44"/>
          <w:szCs w:val="44"/>
          <w:highlight w:val="none"/>
          <w:lang w:eastAsia="zh-CN"/>
        </w:rPr>
        <w:t>编外</w:t>
      </w:r>
    </w:p>
    <w:p w14:paraId="6A17AEAF">
      <w:pPr>
        <w:adjustRightInd w:val="0"/>
        <w:jc w:val="center"/>
        <w:rPr>
          <w:rFonts w:ascii="宋体" w:cs="宋体"/>
          <w:b/>
          <w:w w:val="85"/>
          <w:kern w:val="0"/>
          <w:sz w:val="44"/>
          <w:szCs w:val="44"/>
          <w:highlight w:val="none"/>
        </w:rPr>
      </w:pPr>
      <w:r>
        <w:rPr>
          <w:rFonts w:hint="eastAsia" w:ascii="宋体" w:hAnsi="宋体" w:cs="宋体"/>
          <w:b/>
          <w:w w:val="85"/>
          <w:kern w:val="0"/>
          <w:sz w:val="44"/>
          <w:szCs w:val="44"/>
          <w:highlight w:val="none"/>
        </w:rPr>
        <w:t>专业技术岗位人员报考</w:t>
      </w:r>
      <w:bookmarkEnd w:id="0"/>
      <w:r>
        <w:rPr>
          <w:rFonts w:hint="eastAsia" w:ascii="宋体" w:hAnsi="宋体" w:cs="宋体"/>
          <w:b/>
          <w:w w:val="85"/>
          <w:kern w:val="0"/>
          <w:sz w:val="44"/>
          <w:szCs w:val="44"/>
          <w:highlight w:val="none"/>
        </w:rPr>
        <w:t>须知（</w:t>
      </w:r>
      <w:r>
        <w:rPr>
          <w:rFonts w:ascii="宋体" w:hAnsi="宋体" w:cs="宋体"/>
          <w:b/>
          <w:w w:val="85"/>
          <w:kern w:val="0"/>
          <w:sz w:val="44"/>
          <w:szCs w:val="44"/>
          <w:highlight w:val="none"/>
        </w:rPr>
        <w:t>202</w:t>
      </w:r>
      <w:r>
        <w:rPr>
          <w:rFonts w:hint="eastAsia" w:ascii="宋体" w:hAnsi="宋体" w:cs="宋体"/>
          <w:b/>
          <w:w w:val="85"/>
          <w:kern w:val="0"/>
          <w:sz w:val="44"/>
          <w:szCs w:val="44"/>
          <w:highlight w:val="none"/>
          <w:lang w:val="en-US" w:eastAsia="zh-CN"/>
        </w:rPr>
        <w:t>6</w:t>
      </w:r>
      <w:r>
        <w:rPr>
          <w:rFonts w:hint="eastAsia" w:ascii="宋体" w:hAnsi="宋体" w:cs="宋体"/>
          <w:b/>
          <w:w w:val="85"/>
          <w:kern w:val="0"/>
          <w:sz w:val="44"/>
          <w:szCs w:val="44"/>
          <w:highlight w:val="none"/>
        </w:rPr>
        <w:t>年</w:t>
      </w:r>
      <w:r>
        <w:rPr>
          <w:rFonts w:hint="eastAsia" w:ascii="宋体" w:hAnsi="宋体" w:cs="宋体"/>
          <w:b/>
          <w:w w:val="85"/>
          <w:kern w:val="0"/>
          <w:sz w:val="44"/>
          <w:szCs w:val="44"/>
          <w:highlight w:val="none"/>
          <w:lang w:val="en-US" w:eastAsia="zh-CN"/>
        </w:rPr>
        <w:t>5</w:t>
      </w:r>
      <w:r>
        <w:rPr>
          <w:rFonts w:hint="eastAsia" w:ascii="宋体" w:hAnsi="宋体" w:cs="宋体"/>
          <w:b/>
          <w:w w:val="85"/>
          <w:kern w:val="0"/>
          <w:sz w:val="44"/>
          <w:szCs w:val="44"/>
          <w:highlight w:val="none"/>
        </w:rPr>
        <w:t>月）</w:t>
      </w:r>
    </w:p>
    <w:p w14:paraId="6B1527CB">
      <w:pPr>
        <w:jc w:val="center"/>
        <w:rPr>
          <w:rFonts w:ascii="宋体"/>
          <w:b/>
          <w:bCs/>
          <w:sz w:val="44"/>
          <w:szCs w:val="44"/>
          <w:highlight w:val="none"/>
        </w:rPr>
      </w:pPr>
    </w:p>
    <w:p w14:paraId="15D98AB2">
      <w:pPr>
        <w:spacing w:after="312" w:afterLines="100" w:line="500" w:lineRule="exact"/>
        <w:jc w:val="center"/>
        <w:rPr>
          <w:rFonts w:ascii="Times New Roman" w:hAnsi="Times New Roman"/>
          <w:sz w:val="28"/>
          <w:szCs w:val="28"/>
          <w:highlight w:val="none"/>
        </w:rPr>
      </w:pPr>
      <w:r>
        <w:rPr>
          <w:rFonts w:hint="eastAsia" w:ascii="宋体" w:hAnsi="宋体"/>
          <w:b/>
          <w:bCs/>
          <w:sz w:val="44"/>
          <w:szCs w:val="44"/>
          <w:highlight w:val="none"/>
        </w:rPr>
        <w:t>目录</w:t>
      </w:r>
    </w:p>
    <w:p w14:paraId="518970D8">
      <w:pPr>
        <w:pStyle w:val="22"/>
        <w:tabs>
          <w:tab w:val="right" w:leader="dot" w:pos="8306"/>
        </w:tabs>
        <w:spacing w:line="420" w:lineRule="exact"/>
        <w:rPr>
          <w:rFonts w:hint="eastAsia" w:ascii="黑体" w:hAnsi="黑体" w:eastAsia="黑体" w:cs="黑体"/>
          <w:sz w:val="28"/>
          <w:szCs w:val="28"/>
          <w:highlight w:val="none"/>
        </w:rPr>
      </w:pPr>
      <w:r>
        <w:rPr>
          <w:sz w:val="28"/>
          <w:szCs w:val="28"/>
          <w:highlight w:val="none"/>
        </w:rPr>
        <w:fldChar w:fldCharType="begin"/>
      </w:r>
      <w:r>
        <w:rPr>
          <w:sz w:val="28"/>
          <w:szCs w:val="28"/>
          <w:highlight w:val="none"/>
        </w:rPr>
        <w:instrText xml:space="preserve">TOC \o "1-2" \h \u </w:instrText>
      </w:r>
      <w:r>
        <w:rPr>
          <w:sz w:val="28"/>
          <w:szCs w:val="28"/>
          <w:highlight w:val="none"/>
        </w:rPr>
        <w:fldChar w:fldCharType="separate"/>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_Toc19294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一、基本条件</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_Toc19294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6D06DE1E">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_Toc6471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二、不得报考或取消报考（聘用）资格的情形</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_Toc6471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648127B7">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_Toc27440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三、选报岗位须知</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_Toc27440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2</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79A9D834">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_Toc1080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（一）照片要求</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_Toc1080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2</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66F6C2B2">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_Toc1992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（二）回避情形</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_Toc1992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3</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4A120AA7">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_Toc24650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（三）岗位开考</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_Toc24650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4</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79AA13F1">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_Toc32671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四、资格复核</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_Toc32671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4</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49C4B52E">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_Toc28608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五、年龄、资格（历）等的计算办法</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_Toc28608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5</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5BD10DF9">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_Toc6891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（一）年龄</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_Toc6891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5</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7E39818D">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_Toc13554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（二）资格（历）等</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_Toc13554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6</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205884C5">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_Toc10682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六、学历（位）认定</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_Toc10682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6</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3E7C0250">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_Toc638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（一）境内学历（位）</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_Toc638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6</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5A5F810E">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_Toc5070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（二）</w:t>
      </w:r>
      <w:r>
        <w:rPr>
          <w:rFonts w:hint="eastAsia" w:ascii="楷体" w:hAnsi="楷体" w:eastAsia="楷体" w:cs="楷体"/>
          <w:sz w:val="28"/>
          <w:szCs w:val="28"/>
          <w:highlight w:val="none"/>
          <w:lang w:eastAsia="zh-CN"/>
        </w:rPr>
        <w:t>第二学士学位</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_Toc5070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6</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22153D68">
      <w:pPr>
        <w:pStyle w:val="22"/>
        <w:tabs>
          <w:tab w:val="right" w:leader="dot" w:pos="8306"/>
        </w:tabs>
        <w:spacing w:line="420" w:lineRule="exact"/>
        <w:rPr>
          <w:rFonts w:hint="eastAsia" w:ascii="楷体" w:hAnsi="楷体" w:eastAsia="楷体" w:cs="楷体"/>
          <w:sz w:val="28"/>
          <w:szCs w:val="28"/>
          <w:highlight w:val="none"/>
          <w:lang w:eastAsia="zh-CN"/>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_Toc5070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w:t>
      </w:r>
      <w:r>
        <w:rPr>
          <w:rFonts w:hint="eastAsia" w:ascii="楷体" w:hAnsi="楷体" w:eastAsia="楷体" w:cs="楷体"/>
          <w:sz w:val="28"/>
          <w:szCs w:val="28"/>
          <w:highlight w:val="none"/>
          <w:lang w:eastAsia="zh-CN"/>
        </w:rPr>
        <w:t>三</w:t>
      </w:r>
      <w:r>
        <w:rPr>
          <w:rFonts w:hint="eastAsia" w:ascii="楷体" w:hAnsi="楷体" w:eastAsia="楷体" w:cs="楷体"/>
          <w:sz w:val="28"/>
          <w:szCs w:val="28"/>
          <w:highlight w:val="none"/>
        </w:rPr>
        <w:t>）境外学历（位）</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lang w:val="en-US" w:eastAsia="zh-CN"/>
        </w:rPr>
        <w:t>7</w:t>
      </w:r>
    </w:p>
    <w:p w14:paraId="349B3B41">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_Toc2612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w:t>
      </w:r>
      <w:r>
        <w:rPr>
          <w:rFonts w:hint="eastAsia" w:ascii="楷体" w:hAnsi="楷体" w:eastAsia="楷体" w:cs="楷体"/>
          <w:sz w:val="28"/>
          <w:szCs w:val="28"/>
          <w:highlight w:val="none"/>
          <w:lang w:eastAsia="zh-CN"/>
        </w:rPr>
        <w:t>四</w:t>
      </w:r>
      <w:r>
        <w:rPr>
          <w:rFonts w:hint="eastAsia" w:ascii="楷体" w:hAnsi="楷体" w:eastAsia="楷体" w:cs="楷体"/>
          <w:sz w:val="28"/>
          <w:szCs w:val="28"/>
          <w:highlight w:val="none"/>
        </w:rPr>
        <w:t>）</w:t>
      </w:r>
      <w:r>
        <w:rPr>
          <w:rFonts w:hint="eastAsia" w:ascii="楷体" w:hAnsi="楷体" w:eastAsia="楷体" w:cs="楷体"/>
          <w:sz w:val="28"/>
          <w:szCs w:val="28"/>
          <w:highlight w:val="none"/>
          <w:lang w:eastAsia="zh-CN"/>
        </w:rPr>
        <w:t>我</w:t>
      </w:r>
      <w:r>
        <w:rPr>
          <w:rFonts w:hint="eastAsia" w:ascii="楷体" w:hAnsi="楷体" w:eastAsia="楷体" w:cs="楷体"/>
          <w:sz w:val="28"/>
          <w:szCs w:val="28"/>
          <w:highlight w:val="none"/>
        </w:rPr>
        <w:t>省“双学位”“双专业”学历</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_Toc2612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7</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1AEBA8C5">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_Toc28781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w:t>
      </w:r>
      <w:r>
        <w:rPr>
          <w:rFonts w:hint="eastAsia" w:ascii="楷体" w:hAnsi="楷体" w:eastAsia="楷体" w:cs="楷体"/>
          <w:sz w:val="28"/>
          <w:szCs w:val="28"/>
          <w:highlight w:val="none"/>
          <w:lang w:eastAsia="zh-CN"/>
        </w:rPr>
        <w:t>五</w:t>
      </w:r>
      <w:r>
        <w:rPr>
          <w:rFonts w:hint="eastAsia" w:ascii="楷体" w:hAnsi="楷体" w:eastAsia="楷体" w:cs="楷体"/>
          <w:sz w:val="28"/>
          <w:szCs w:val="28"/>
          <w:highlight w:val="none"/>
        </w:rPr>
        <w:t>）提醒事项</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_Toc28781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7</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4BEB1DC8">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_Toc18484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七、专业认定</w:t>
      </w:r>
      <w:r>
        <w:rPr>
          <w:rFonts w:hint="eastAsia" w:ascii="黑体" w:hAnsi="黑体" w:eastAsia="黑体" w:cs="黑体"/>
          <w:sz w:val="28"/>
          <w:szCs w:val="28"/>
          <w:highlight w:val="none"/>
        </w:rPr>
        <w:tab/>
      </w:r>
      <w:r>
        <w:rPr>
          <w:rFonts w:hint="eastAsia" w:ascii="黑体" w:hAnsi="黑体" w:eastAsia="黑体" w:cs="黑体"/>
          <w:sz w:val="28"/>
          <w:szCs w:val="28"/>
          <w:highlight w:val="none"/>
          <w:lang w:val="en-US" w:eastAsia="zh-CN"/>
        </w:rPr>
        <w:t>8</w:t>
      </w:r>
      <w:r>
        <w:rPr>
          <w:rFonts w:hint="eastAsia" w:ascii="黑体" w:hAnsi="黑体" w:eastAsia="黑体" w:cs="黑体"/>
          <w:sz w:val="28"/>
          <w:szCs w:val="28"/>
          <w:highlight w:val="none"/>
        </w:rPr>
        <w:fldChar w:fldCharType="end"/>
      </w:r>
    </w:p>
    <w:p w14:paraId="20E525B2">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_Toc11641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（一）填报专业名称</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_Toc11641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8</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1D88F142">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_Toc21519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（二）专业与学历（位）的对应关系</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_Toc21519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8</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1E5DBE76">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_Toc18576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（三）专业资格的认定</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_Toc18576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8</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3FC438A7">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_Toc12272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八、工作经验认定</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_Toc12272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9</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50F32F84">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_Toc29201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九、笔试加分</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_Toc29201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10</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4E4383DE">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_Toc11804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（一）加分原则</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_Toc11804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10</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02B2B53D">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_Toc28965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（二）加分政策</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_Toc28965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10</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157FC985">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_Toc1855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（三）加分证明</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_Toc1855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12</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45DC0315">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_Toc6468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十、体检</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_Toc6468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13</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5DE7E906">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_Toc20583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（一）确定体检人选</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_Toc20583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13</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4A91B2B9">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_Toc25818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（二）组织体检</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_Toc25818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13</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6A92764D">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_Toc13726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（三）体检依据</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_Toc13726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13</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2E72F73C">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_Toc9704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（四）体检复检</w:t>
      </w:r>
      <w:r>
        <w:rPr>
          <w:rFonts w:hint="eastAsia" w:ascii="楷体" w:hAnsi="楷体" w:eastAsia="楷体" w:cs="楷体"/>
          <w:sz w:val="28"/>
          <w:szCs w:val="28"/>
          <w:highlight w:val="none"/>
        </w:rPr>
        <w:tab/>
      </w:r>
      <w:r>
        <w:rPr>
          <w:rFonts w:hint="eastAsia" w:ascii="楷体" w:hAnsi="楷体" w:eastAsia="楷体" w:cs="楷体"/>
          <w:sz w:val="28"/>
          <w:szCs w:val="28"/>
          <w:highlight w:val="none"/>
          <w:lang w:val="en-US" w:eastAsia="zh-CN"/>
        </w:rPr>
        <w:t>14</w:t>
      </w:r>
      <w:r>
        <w:rPr>
          <w:rFonts w:hint="eastAsia" w:ascii="楷体" w:hAnsi="楷体" w:eastAsia="楷体" w:cs="楷体"/>
          <w:sz w:val="28"/>
          <w:szCs w:val="28"/>
          <w:highlight w:val="none"/>
        </w:rPr>
        <w:fldChar w:fldCharType="end"/>
      </w:r>
    </w:p>
    <w:p w14:paraId="0917FF3F">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_Toc18045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（五）可延迟体检的情形</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_Toc18045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14</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119E6C85">
      <w:pPr>
        <w:pStyle w:val="22"/>
        <w:tabs>
          <w:tab w:val="right" w:leader="dot" w:pos="8306"/>
        </w:tabs>
        <w:spacing w:line="420" w:lineRule="exact"/>
        <w:rPr>
          <w:rFonts w:hint="eastAsia" w:ascii="黑体" w:hAnsi="黑体" w:eastAsia="黑体" w:cs="黑体"/>
          <w:sz w:val="28"/>
          <w:szCs w:val="28"/>
          <w:highlight w:val="none"/>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_Toc19505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十一、考察</w:t>
      </w:r>
      <w:r>
        <w:rPr>
          <w:rFonts w:hint="eastAsia" w:ascii="黑体" w:hAnsi="黑体" w:eastAsia="黑体" w:cs="黑体"/>
          <w:sz w:val="28"/>
          <w:szCs w:val="28"/>
          <w:highlight w:val="none"/>
        </w:rPr>
        <w:tab/>
      </w: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PAGEREF _Toc19505 \h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15</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rPr>
        <w:fldChar w:fldCharType="end"/>
      </w:r>
    </w:p>
    <w:p w14:paraId="69E1FCAA">
      <w:pPr>
        <w:pStyle w:val="22"/>
        <w:tabs>
          <w:tab w:val="right" w:leader="dot" w:pos="8306"/>
        </w:tabs>
        <w:spacing w:line="420" w:lineRule="exact"/>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rPr>
        <w:fldChar w:fldCharType="begin"/>
      </w:r>
      <w:r>
        <w:rPr>
          <w:rFonts w:hint="eastAsia" w:ascii="黑体" w:hAnsi="黑体" w:eastAsia="黑体" w:cs="黑体"/>
          <w:sz w:val="28"/>
          <w:szCs w:val="28"/>
          <w:highlight w:val="none"/>
        </w:rPr>
        <w:instrText xml:space="preserve"> HYPERLINK \l _Toc15800 </w:instrText>
      </w:r>
      <w:r>
        <w:rPr>
          <w:rFonts w:hint="eastAsia" w:ascii="黑体" w:hAnsi="黑体" w:eastAsia="黑体" w:cs="黑体"/>
          <w:sz w:val="28"/>
          <w:szCs w:val="28"/>
          <w:highlight w:val="none"/>
        </w:rPr>
        <w:fldChar w:fldCharType="separate"/>
      </w:r>
      <w:r>
        <w:rPr>
          <w:rFonts w:hint="eastAsia" w:ascii="黑体" w:hAnsi="黑体" w:eastAsia="黑体" w:cs="黑体"/>
          <w:sz w:val="28"/>
          <w:szCs w:val="28"/>
          <w:highlight w:val="none"/>
        </w:rPr>
        <w:t>十</w:t>
      </w:r>
      <w:r>
        <w:rPr>
          <w:rFonts w:hint="eastAsia" w:ascii="黑体" w:hAnsi="黑体" w:eastAsia="黑体" w:cs="黑体"/>
          <w:sz w:val="28"/>
          <w:szCs w:val="28"/>
          <w:highlight w:val="none"/>
          <w:lang w:eastAsia="zh-CN"/>
        </w:rPr>
        <w:t>二</w:t>
      </w:r>
      <w:r>
        <w:rPr>
          <w:rFonts w:hint="eastAsia" w:ascii="黑体" w:hAnsi="黑体" w:eastAsia="黑体" w:cs="黑体"/>
          <w:sz w:val="28"/>
          <w:szCs w:val="28"/>
          <w:highlight w:val="none"/>
        </w:rPr>
        <w:t>、其他事项</w:t>
      </w:r>
      <w:r>
        <w:rPr>
          <w:rFonts w:hint="eastAsia" w:ascii="黑体" w:hAnsi="黑体" w:eastAsia="黑体" w:cs="黑体"/>
          <w:sz w:val="28"/>
          <w:szCs w:val="28"/>
          <w:highlight w:val="none"/>
        </w:rPr>
        <w:tab/>
      </w:r>
      <w:r>
        <w:rPr>
          <w:rFonts w:hint="eastAsia" w:ascii="黑体" w:hAnsi="黑体" w:eastAsia="黑体" w:cs="黑体"/>
          <w:sz w:val="28"/>
          <w:szCs w:val="28"/>
          <w:highlight w:val="none"/>
          <w:lang w:val="en-US" w:eastAsia="zh-CN"/>
        </w:rPr>
        <w:t>1</w:t>
      </w:r>
      <w:r>
        <w:rPr>
          <w:rFonts w:hint="eastAsia" w:ascii="黑体" w:hAnsi="黑体" w:eastAsia="黑体" w:cs="黑体"/>
          <w:sz w:val="28"/>
          <w:szCs w:val="28"/>
          <w:highlight w:val="none"/>
        </w:rPr>
        <w:fldChar w:fldCharType="end"/>
      </w:r>
      <w:r>
        <w:rPr>
          <w:rFonts w:hint="eastAsia" w:ascii="黑体" w:hAnsi="黑体" w:eastAsia="黑体" w:cs="黑体"/>
          <w:sz w:val="28"/>
          <w:szCs w:val="28"/>
          <w:highlight w:val="none"/>
          <w:lang w:val="en-US" w:eastAsia="zh-CN"/>
        </w:rPr>
        <w:t>5</w:t>
      </w:r>
    </w:p>
    <w:p w14:paraId="650A0631">
      <w:pPr>
        <w:pStyle w:val="22"/>
        <w:tabs>
          <w:tab w:val="right" w:leader="dot" w:pos="8306"/>
        </w:tabs>
        <w:spacing w:line="420" w:lineRule="exact"/>
        <w:rPr>
          <w:rFonts w:hint="eastAsia" w:ascii="楷体" w:hAnsi="楷体" w:eastAsia="楷体" w:cs="楷体"/>
          <w:sz w:val="28"/>
          <w:szCs w:val="28"/>
          <w:highlight w:val="none"/>
          <w:lang w:val="en-US" w:eastAsia="zh-CN"/>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_Toc16189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（一）中共党员</w:t>
      </w:r>
      <w:r>
        <w:rPr>
          <w:rFonts w:hint="eastAsia" w:ascii="楷体" w:hAnsi="楷体" w:eastAsia="楷体" w:cs="楷体"/>
          <w:sz w:val="28"/>
          <w:szCs w:val="28"/>
          <w:highlight w:val="none"/>
        </w:rPr>
        <w:tab/>
      </w:r>
      <w:r>
        <w:rPr>
          <w:rFonts w:hint="eastAsia" w:ascii="楷体" w:hAnsi="楷体" w:eastAsia="楷体" w:cs="楷体"/>
          <w:sz w:val="28"/>
          <w:szCs w:val="28"/>
          <w:highlight w:val="none"/>
          <w:lang w:val="en-US" w:eastAsia="zh-CN"/>
        </w:rPr>
        <w:t>1</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lang w:val="en-US" w:eastAsia="zh-CN"/>
        </w:rPr>
        <w:t>5</w:t>
      </w:r>
      <w:bookmarkStart w:id="318" w:name="_GoBack"/>
      <w:bookmarkEnd w:id="318"/>
    </w:p>
    <w:p w14:paraId="6AC20147">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_Toc30741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（二）职称</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_Toc30741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15</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4E024AF0">
      <w:pPr>
        <w:pStyle w:val="22"/>
        <w:tabs>
          <w:tab w:val="right" w:leader="dot" w:pos="8306"/>
        </w:tabs>
        <w:spacing w:line="420" w:lineRule="exact"/>
        <w:rPr>
          <w:rFonts w:hint="eastAsia" w:ascii="楷体" w:hAnsi="楷体" w:eastAsia="楷体" w:cs="楷体"/>
          <w:sz w:val="28"/>
          <w:szCs w:val="28"/>
          <w:highlight w:val="none"/>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_Toc16324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（三）规范化培训</w:t>
      </w:r>
      <w:r>
        <w:rPr>
          <w:rFonts w:hint="eastAsia" w:ascii="楷体" w:hAnsi="楷体" w:eastAsia="楷体" w:cs="楷体"/>
          <w:sz w:val="28"/>
          <w:szCs w:val="28"/>
          <w:highlight w:val="none"/>
        </w:rPr>
        <w:tab/>
      </w: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PAGEREF _Toc16324 \h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16</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rPr>
        <w:fldChar w:fldCharType="end"/>
      </w:r>
    </w:p>
    <w:p w14:paraId="4ABB3E15">
      <w:pPr>
        <w:pStyle w:val="22"/>
        <w:tabs>
          <w:tab w:val="right" w:leader="dot" w:pos="8306"/>
        </w:tabs>
        <w:spacing w:line="420" w:lineRule="exact"/>
        <w:rPr>
          <w:rFonts w:hint="eastAsia" w:ascii="楷体" w:hAnsi="楷体" w:eastAsia="楷体" w:cs="楷体"/>
          <w:sz w:val="28"/>
          <w:szCs w:val="28"/>
          <w:highlight w:val="none"/>
          <w:lang w:val="en-US" w:eastAsia="zh-CN"/>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_Toc19326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w:t>
      </w:r>
      <w:r>
        <w:rPr>
          <w:rFonts w:hint="eastAsia" w:ascii="楷体" w:hAnsi="楷体" w:eastAsia="楷体" w:cs="楷体"/>
          <w:sz w:val="28"/>
          <w:szCs w:val="28"/>
          <w:highlight w:val="none"/>
          <w:lang w:val="en-US" w:eastAsia="zh-CN"/>
        </w:rPr>
        <w:t>四</w:t>
      </w:r>
      <w:r>
        <w:rPr>
          <w:rFonts w:hint="eastAsia" w:ascii="楷体" w:hAnsi="楷体" w:eastAsia="楷体" w:cs="楷体"/>
          <w:sz w:val="28"/>
          <w:szCs w:val="28"/>
          <w:highlight w:val="none"/>
        </w:rPr>
        <w:t>）生源</w:t>
      </w:r>
      <w:r>
        <w:rPr>
          <w:rFonts w:hint="eastAsia" w:ascii="楷体" w:hAnsi="楷体" w:eastAsia="楷体" w:cs="楷体"/>
          <w:sz w:val="28"/>
          <w:szCs w:val="28"/>
          <w:highlight w:val="none"/>
        </w:rPr>
        <w:tab/>
      </w:r>
      <w:r>
        <w:rPr>
          <w:rFonts w:hint="eastAsia" w:ascii="楷体" w:hAnsi="楷体" w:eastAsia="楷体" w:cs="楷体"/>
          <w:sz w:val="28"/>
          <w:szCs w:val="28"/>
          <w:highlight w:val="none"/>
          <w:lang w:val="en-US" w:eastAsia="zh-CN"/>
        </w:rPr>
        <w:t>1</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lang w:val="en-US" w:eastAsia="zh-CN"/>
        </w:rPr>
        <w:t>7</w:t>
      </w:r>
    </w:p>
    <w:p w14:paraId="6CB00657">
      <w:pPr>
        <w:pStyle w:val="22"/>
        <w:tabs>
          <w:tab w:val="right" w:leader="dot" w:pos="8306"/>
        </w:tabs>
        <w:spacing w:line="420" w:lineRule="exact"/>
        <w:rPr>
          <w:rFonts w:hint="eastAsia" w:ascii="楷体" w:hAnsi="楷体" w:eastAsia="楷体" w:cs="楷体"/>
          <w:sz w:val="28"/>
          <w:szCs w:val="28"/>
          <w:highlight w:val="none"/>
          <w:lang w:eastAsia="zh-CN"/>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_Toc20388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w:t>
      </w:r>
      <w:r>
        <w:rPr>
          <w:rFonts w:hint="eastAsia" w:ascii="楷体" w:hAnsi="楷体" w:eastAsia="楷体" w:cs="楷体"/>
          <w:sz w:val="28"/>
          <w:szCs w:val="28"/>
          <w:highlight w:val="none"/>
          <w:lang w:val="en-US" w:eastAsia="zh-CN"/>
        </w:rPr>
        <w:t>五</w:t>
      </w:r>
      <w:r>
        <w:rPr>
          <w:rFonts w:hint="eastAsia" w:ascii="楷体" w:hAnsi="楷体" w:eastAsia="楷体" w:cs="楷体"/>
          <w:sz w:val="28"/>
          <w:szCs w:val="28"/>
          <w:highlight w:val="none"/>
        </w:rPr>
        <w:t>）港澳台人员</w:t>
      </w:r>
      <w:r>
        <w:rPr>
          <w:rFonts w:hint="eastAsia" w:ascii="楷体" w:hAnsi="楷体" w:eastAsia="楷体" w:cs="楷体"/>
          <w:sz w:val="28"/>
          <w:szCs w:val="28"/>
          <w:highlight w:val="none"/>
        </w:rPr>
        <w:tab/>
      </w:r>
      <w:r>
        <w:rPr>
          <w:rFonts w:hint="eastAsia" w:ascii="楷体" w:hAnsi="楷体" w:eastAsia="楷体" w:cs="楷体"/>
          <w:sz w:val="28"/>
          <w:szCs w:val="28"/>
          <w:highlight w:val="none"/>
          <w:lang w:val="en-US" w:eastAsia="zh-CN"/>
        </w:rPr>
        <w:t>1</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lang w:val="en-US" w:eastAsia="zh-CN"/>
        </w:rPr>
        <w:t>7</w:t>
      </w:r>
    </w:p>
    <w:p w14:paraId="3BEEAFD3">
      <w:pPr>
        <w:pStyle w:val="22"/>
        <w:tabs>
          <w:tab w:val="right" w:leader="dot" w:pos="8306"/>
        </w:tabs>
        <w:spacing w:line="420" w:lineRule="exact"/>
        <w:rPr>
          <w:rFonts w:hint="eastAsia" w:ascii="楷体" w:hAnsi="楷体" w:eastAsia="楷体" w:cs="楷体"/>
          <w:sz w:val="28"/>
          <w:szCs w:val="28"/>
          <w:highlight w:val="none"/>
          <w:lang w:eastAsia="zh-CN"/>
        </w:rPr>
      </w:pPr>
      <w:r>
        <w:rPr>
          <w:rFonts w:hint="eastAsia" w:ascii="楷体" w:hAnsi="楷体" w:eastAsia="楷体" w:cs="楷体"/>
          <w:sz w:val="28"/>
          <w:szCs w:val="28"/>
          <w:highlight w:val="none"/>
        </w:rPr>
        <w:fldChar w:fldCharType="begin"/>
      </w:r>
      <w:r>
        <w:rPr>
          <w:rFonts w:hint="eastAsia" w:ascii="楷体" w:hAnsi="楷体" w:eastAsia="楷体" w:cs="楷体"/>
          <w:sz w:val="28"/>
          <w:szCs w:val="28"/>
          <w:highlight w:val="none"/>
        </w:rPr>
        <w:instrText xml:space="preserve"> HYPERLINK \l _Toc11795 </w:instrText>
      </w:r>
      <w:r>
        <w:rPr>
          <w:rFonts w:hint="eastAsia" w:ascii="楷体" w:hAnsi="楷体" w:eastAsia="楷体" w:cs="楷体"/>
          <w:sz w:val="28"/>
          <w:szCs w:val="28"/>
          <w:highlight w:val="none"/>
        </w:rPr>
        <w:fldChar w:fldCharType="separate"/>
      </w:r>
      <w:r>
        <w:rPr>
          <w:rFonts w:hint="eastAsia" w:ascii="楷体" w:hAnsi="楷体" w:eastAsia="楷体" w:cs="楷体"/>
          <w:sz w:val="28"/>
          <w:szCs w:val="28"/>
          <w:highlight w:val="none"/>
        </w:rPr>
        <w:t>（</w:t>
      </w:r>
      <w:r>
        <w:rPr>
          <w:rFonts w:hint="eastAsia" w:ascii="楷体" w:hAnsi="楷体" w:eastAsia="楷体" w:cs="楷体"/>
          <w:sz w:val="28"/>
          <w:szCs w:val="28"/>
          <w:highlight w:val="none"/>
          <w:lang w:val="en-US" w:eastAsia="zh-CN"/>
        </w:rPr>
        <w:t>六</w:t>
      </w:r>
      <w:r>
        <w:rPr>
          <w:rFonts w:hint="eastAsia" w:ascii="楷体" w:hAnsi="楷体" w:eastAsia="楷体" w:cs="楷体"/>
          <w:sz w:val="28"/>
          <w:szCs w:val="28"/>
          <w:highlight w:val="none"/>
        </w:rPr>
        <w:t>）技工院校毕业生</w:t>
      </w:r>
      <w:r>
        <w:rPr>
          <w:rFonts w:hint="eastAsia" w:ascii="楷体" w:hAnsi="楷体" w:eastAsia="楷体" w:cs="楷体"/>
          <w:sz w:val="28"/>
          <w:szCs w:val="28"/>
          <w:highlight w:val="none"/>
        </w:rPr>
        <w:tab/>
      </w:r>
      <w:r>
        <w:rPr>
          <w:rFonts w:hint="eastAsia" w:ascii="楷体" w:hAnsi="楷体" w:eastAsia="楷体" w:cs="楷体"/>
          <w:sz w:val="28"/>
          <w:szCs w:val="28"/>
          <w:highlight w:val="none"/>
          <w:lang w:val="en-US" w:eastAsia="zh-CN"/>
        </w:rPr>
        <w:t>1</w:t>
      </w:r>
      <w:r>
        <w:rPr>
          <w:rFonts w:hint="eastAsia" w:ascii="楷体" w:hAnsi="楷体" w:eastAsia="楷体" w:cs="楷体"/>
          <w:sz w:val="28"/>
          <w:szCs w:val="28"/>
          <w:highlight w:val="none"/>
        </w:rPr>
        <w:fldChar w:fldCharType="end"/>
      </w:r>
      <w:r>
        <w:rPr>
          <w:rFonts w:hint="eastAsia" w:ascii="楷体" w:hAnsi="楷体" w:eastAsia="楷体" w:cs="楷体"/>
          <w:sz w:val="28"/>
          <w:szCs w:val="28"/>
          <w:highlight w:val="none"/>
          <w:lang w:val="en-US" w:eastAsia="zh-CN"/>
        </w:rPr>
        <w:t>7</w:t>
      </w:r>
    </w:p>
    <w:p w14:paraId="7B1376A4">
      <w:pPr>
        <w:pStyle w:val="22"/>
        <w:tabs>
          <w:tab w:val="right" w:leader="dot" w:pos="8306"/>
        </w:tabs>
        <w:spacing w:line="420" w:lineRule="exact"/>
        <w:rPr>
          <w:rFonts w:hint="eastAsia" w:ascii="黑体" w:hAnsi="黑体" w:eastAsia="黑体" w:cs="黑体"/>
          <w:sz w:val="28"/>
          <w:szCs w:val="28"/>
          <w:highlight w:val="none"/>
        </w:rPr>
      </w:pPr>
    </w:p>
    <w:p w14:paraId="12CBA09A">
      <w:pPr>
        <w:pStyle w:val="22"/>
        <w:tabs>
          <w:tab w:val="right" w:leader="dot" w:pos="8306"/>
        </w:tabs>
        <w:spacing w:line="420" w:lineRule="exact"/>
        <w:rPr>
          <w:rFonts w:ascii="宋体"/>
          <w:b/>
          <w:bCs/>
          <w:sz w:val="44"/>
          <w:szCs w:val="44"/>
          <w:highlight w:val="none"/>
        </w:rPr>
      </w:pPr>
      <w:r>
        <w:rPr>
          <w:sz w:val="28"/>
          <w:szCs w:val="28"/>
          <w:highlight w:val="none"/>
        </w:rPr>
        <w:fldChar w:fldCharType="end"/>
      </w:r>
    </w:p>
    <w:p w14:paraId="1431C67A">
      <w:pPr>
        <w:spacing w:line="420" w:lineRule="exact"/>
        <w:rPr>
          <w:rFonts w:ascii="黑体" w:hAnsi="黑体" w:eastAsia="黑体" w:cs="黑体"/>
          <w:sz w:val="28"/>
          <w:szCs w:val="28"/>
          <w:highlight w:val="none"/>
        </w:rPr>
      </w:pPr>
    </w:p>
    <w:p w14:paraId="70AB28D8">
      <w:pPr>
        <w:spacing w:line="420" w:lineRule="exact"/>
        <w:ind w:firstLine="560" w:firstLineChars="200"/>
        <w:rPr>
          <w:rFonts w:ascii="黑体" w:hAnsi="黑体" w:eastAsia="黑体" w:cs="黑体"/>
          <w:sz w:val="28"/>
          <w:szCs w:val="28"/>
          <w:highlight w:val="none"/>
        </w:rPr>
        <w:sectPr>
          <w:pgSz w:w="11906" w:h="16838"/>
          <w:pgMar w:top="1440" w:right="1800" w:bottom="1440" w:left="1800" w:header="851" w:footer="992" w:gutter="0"/>
          <w:pgNumType w:start="1"/>
          <w:cols w:space="720" w:num="1"/>
          <w:docGrid w:type="lines" w:linePitch="312" w:charSpace="0"/>
        </w:sectPr>
      </w:pPr>
    </w:p>
    <w:p w14:paraId="4500E279">
      <w:pPr>
        <w:ind w:firstLine="640" w:firstLineChars="200"/>
        <w:rPr>
          <w:rFonts w:hint="eastAsia" w:ascii="仿宋_GB2312" w:hAnsi="宋体" w:eastAsia="仿宋_GB2312"/>
          <w:b/>
          <w:sz w:val="32"/>
          <w:szCs w:val="32"/>
          <w:highlight w:val="none"/>
        </w:rPr>
      </w:pPr>
      <w:r>
        <w:rPr>
          <w:rFonts w:hint="eastAsia" w:ascii="仿宋_GB2312" w:hAnsi="宋体" w:eastAsia="仿宋_GB2312"/>
          <w:sz w:val="32"/>
          <w:szCs w:val="32"/>
          <w:highlight w:val="none"/>
        </w:rPr>
        <w:t>本</w:t>
      </w:r>
      <w:r>
        <w:rPr>
          <w:rFonts w:hint="eastAsia" w:ascii="仿宋_GB2312" w:hAnsi="宋体" w:eastAsia="仿宋_GB2312" w:cs="宋体"/>
          <w:sz w:val="32"/>
          <w:szCs w:val="32"/>
          <w:highlight w:val="none"/>
        </w:rPr>
        <w:t>须知</w:t>
      </w:r>
      <w:r>
        <w:rPr>
          <w:rFonts w:hint="eastAsia" w:ascii="仿宋_GB2312" w:hAnsi="宋体" w:eastAsia="仿宋_GB2312"/>
          <w:sz w:val="32"/>
          <w:szCs w:val="32"/>
          <w:highlight w:val="none"/>
        </w:rPr>
        <w:t>仅适用于厦门医学院附属</w:t>
      </w:r>
      <w:r>
        <w:rPr>
          <w:rFonts w:hint="eastAsia" w:ascii="仿宋_GB2312" w:hAnsi="宋体" w:eastAsia="仿宋_GB2312"/>
          <w:sz w:val="32"/>
          <w:szCs w:val="32"/>
          <w:highlight w:val="none"/>
          <w:lang w:val="en-US" w:eastAsia="zh-CN"/>
        </w:rPr>
        <w:t>口腔</w:t>
      </w:r>
      <w:r>
        <w:rPr>
          <w:rFonts w:hint="eastAsia" w:ascii="仿宋_GB2312" w:hAnsi="宋体" w:eastAsia="仿宋_GB2312"/>
          <w:sz w:val="32"/>
          <w:szCs w:val="32"/>
          <w:highlight w:val="none"/>
        </w:rPr>
        <w:t>医院公开招聘事业单位</w:t>
      </w:r>
      <w:r>
        <w:rPr>
          <w:rFonts w:hint="eastAsia" w:ascii="仿宋_GB2312" w:hAnsi="宋体" w:eastAsia="仿宋_GB2312"/>
          <w:sz w:val="32"/>
          <w:szCs w:val="32"/>
          <w:highlight w:val="none"/>
          <w:lang w:eastAsia="zh-CN"/>
        </w:rPr>
        <w:t>编外</w:t>
      </w:r>
      <w:r>
        <w:rPr>
          <w:rFonts w:hint="eastAsia" w:ascii="仿宋_GB2312" w:hAnsi="宋体" w:eastAsia="仿宋_GB2312"/>
          <w:sz w:val="32"/>
          <w:szCs w:val="32"/>
          <w:highlight w:val="none"/>
        </w:rPr>
        <w:t>专业技术岗位人员公告（202</w:t>
      </w:r>
      <w:r>
        <w:rPr>
          <w:rFonts w:hint="eastAsia" w:ascii="仿宋_GB2312" w:hAnsi="宋体" w:eastAsia="仿宋_GB2312"/>
          <w:sz w:val="32"/>
          <w:szCs w:val="32"/>
          <w:highlight w:val="none"/>
          <w:lang w:val="en-US" w:eastAsia="zh-CN"/>
        </w:rPr>
        <w:t>6</w:t>
      </w:r>
      <w:r>
        <w:rPr>
          <w:rFonts w:hint="eastAsia" w:ascii="仿宋_GB2312" w:hAnsi="宋体" w:eastAsia="仿宋_GB2312"/>
          <w:sz w:val="32"/>
          <w:szCs w:val="32"/>
          <w:highlight w:val="none"/>
        </w:rPr>
        <w:t>年</w:t>
      </w:r>
      <w:r>
        <w:rPr>
          <w:rFonts w:hint="eastAsia" w:ascii="仿宋_GB2312" w:hAnsi="宋体" w:eastAsia="仿宋_GB2312"/>
          <w:sz w:val="32"/>
          <w:szCs w:val="32"/>
          <w:highlight w:val="none"/>
          <w:lang w:val="en-US" w:eastAsia="zh-CN"/>
        </w:rPr>
        <w:t>5</w:t>
      </w:r>
      <w:r>
        <w:rPr>
          <w:rFonts w:hint="eastAsia" w:ascii="仿宋_GB2312" w:hAnsi="宋体" w:eastAsia="仿宋_GB2312"/>
          <w:sz w:val="32"/>
          <w:szCs w:val="32"/>
          <w:highlight w:val="none"/>
        </w:rPr>
        <w:t>月），由</w:t>
      </w:r>
      <w:r>
        <w:rPr>
          <w:rFonts w:hint="eastAsia" w:ascii="仿宋_GB2312" w:hAnsi="宋体" w:eastAsia="仿宋_GB2312"/>
          <w:sz w:val="32"/>
          <w:szCs w:val="32"/>
          <w:highlight w:val="none"/>
          <w:lang w:eastAsia="zh-CN"/>
        </w:rPr>
        <w:t>厦门医学院</w:t>
      </w:r>
      <w:r>
        <w:rPr>
          <w:rFonts w:hint="eastAsia" w:ascii="仿宋_GB2312" w:hAnsi="宋体" w:eastAsia="仿宋_GB2312"/>
          <w:sz w:val="32"/>
          <w:szCs w:val="32"/>
          <w:highlight w:val="none"/>
        </w:rPr>
        <w:t>解释。</w:t>
      </w:r>
    </w:p>
    <w:p w14:paraId="29171772">
      <w:pPr>
        <w:pStyle w:val="2"/>
        <w:ind w:firstLine="790" w:firstLineChars="246"/>
        <w:rPr>
          <w:rFonts w:hint="eastAsia" w:ascii="黑体" w:hAnsi="黑体" w:eastAsia="黑体" w:cs="黑体"/>
          <w:sz w:val="32"/>
          <w:szCs w:val="32"/>
          <w:highlight w:val="none"/>
        </w:rPr>
      </w:pPr>
      <w:bookmarkStart w:id="1" w:name="_Toc14912"/>
      <w:bookmarkStart w:id="2" w:name="_Toc26791"/>
      <w:bookmarkStart w:id="3" w:name="_Toc14381"/>
      <w:bookmarkStart w:id="4" w:name="_Toc3629"/>
      <w:bookmarkStart w:id="5" w:name="_Toc10459"/>
      <w:bookmarkStart w:id="6" w:name="_Toc32253"/>
      <w:bookmarkStart w:id="7" w:name="_Toc23801"/>
      <w:bookmarkStart w:id="8" w:name="_Toc19294"/>
      <w:r>
        <w:rPr>
          <w:rFonts w:hint="eastAsia" w:ascii="黑体" w:hAnsi="黑体" w:eastAsia="黑体" w:cs="黑体"/>
          <w:sz w:val="32"/>
          <w:szCs w:val="32"/>
          <w:highlight w:val="none"/>
        </w:rPr>
        <w:t>一、基本条件</w:t>
      </w:r>
      <w:bookmarkEnd w:id="1"/>
      <w:bookmarkEnd w:id="2"/>
      <w:bookmarkEnd w:id="3"/>
      <w:bookmarkEnd w:id="4"/>
      <w:bookmarkEnd w:id="5"/>
      <w:bookmarkEnd w:id="6"/>
      <w:bookmarkEnd w:id="7"/>
      <w:bookmarkEnd w:id="8"/>
    </w:p>
    <w:p w14:paraId="08E8CBCA">
      <w:pPr>
        <w:ind w:firstLine="640" w:firstLineChars="200"/>
        <w:rPr>
          <w:rFonts w:hint="eastAsia" w:ascii="仿宋_GB2312" w:hAnsi="宋体" w:eastAsia="仿宋_GB2312"/>
          <w:sz w:val="32"/>
          <w:szCs w:val="32"/>
          <w:highlight w:val="none"/>
        </w:rPr>
      </w:pPr>
      <w:bookmarkStart w:id="9" w:name="_Toc24502"/>
      <w:bookmarkStart w:id="10" w:name="_Toc25850"/>
      <w:bookmarkStart w:id="11" w:name="_Toc20470"/>
      <w:bookmarkStart w:id="12" w:name="_Toc3363"/>
      <w:bookmarkStart w:id="13" w:name="_Toc6090"/>
      <w:bookmarkStart w:id="14" w:name="_Toc22673"/>
      <w:bookmarkStart w:id="15" w:name="_Toc5197"/>
      <w:bookmarkStart w:id="16" w:name="_Toc25192"/>
      <w:r>
        <w:rPr>
          <w:rFonts w:hint="eastAsia" w:ascii="仿宋_GB2312" w:hAnsi="宋体" w:eastAsia="仿宋_GB2312"/>
          <w:sz w:val="32"/>
          <w:szCs w:val="32"/>
          <w:highlight w:val="none"/>
        </w:rPr>
        <w:t>（一）具有中华人民共和国国籍；</w:t>
      </w:r>
    </w:p>
    <w:p w14:paraId="17E60A44">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 xml:space="preserve">（二）拥护中华人民共和国宪法，拥护中国共产党领导和社会主义制度； </w:t>
      </w:r>
    </w:p>
    <w:p w14:paraId="3E9840FE">
      <w:pPr>
        <w:ind w:firstLine="640" w:firstLineChars="200"/>
        <w:rPr>
          <w:rFonts w:hint="eastAsia" w:ascii="仿宋_GB2312" w:hAnsi="宋体" w:eastAsia="仿宋_GB2312"/>
          <w:sz w:val="32"/>
          <w:szCs w:val="32"/>
          <w:highlight w:val="none"/>
        </w:rPr>
      </w:pPr>
      <w:bookmarkStart w:id="17" w:name="_Toc7847_WPSOffice_Level2"/>
      <w:bookmarkStart w:id="18" w:name="_Toc6014_WPSOffice_Level2"/>
      <w:bookmarkStart w:id="19" w:name="_Toc9634_WPSOffice_Level2"/>
      <w:bookmarkStart w:id="20" w:name="_Toc20094_WPSOffice_Level2"/>
      <w:r>
        <w:rPr>
          <w:rFonts w:hint="eastAsia" w:ascii="仿宋_GB2312" w:hAnsi="宋体" w:eastAsia="仿宋_GB2312"/>
          <w:sz w:val="32"/>
          <w:szCs w:val="32"/>
          <w:highlight w:val="none"/>
        </w:rPr>
        <w:t>（三）</w:t>
      </w:r>
      <w:bookmarkEnd w:id="17"/>
      <w:bookmarkEnd w:id="18"/>
      <w:bookmarkEnd w:id="19"/>
      <w:bookmarkEnd w:id="20"/>
      <w:r>
        <w:rPr>
          <w:rFonts w:hint="eastAsia" w:ascii="仿宋_GB2312" w:hAnsi="宋体" w:eastAsia="仿宋_GB2312"/>
          <w:sz w:val="32"/>
          <w:szCs w:val="32"/>
          <w:highlight w:val="none"/>
        </w:rPr>
        <w:t>热爱卫生健康事业，具有良好的政治素质和职业道德</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rPr>
        <w:t>具有正常履行职责的身体条件和心理素质；</w:t>
      </w:r>
    </w:p>
    <w:p w14:paraId="31E27C81">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val="en-US" w:eastAsia="zh-CN"/>
        </w:rPr>
        <w:t>四</w:t>
      </w:r>
      <w:r>
        <w:rPr>
          <w:rFonts w:hint="eastAsia" w:ascii="仿宋_GB2312" w:hAnsi="宋体" w:eastAsia="仿宋_GB2312"/>
          <w:sz w:val="32"/>
          <w:szCs w:val="32"/>
          <w:highlight w:val="none"/>
        </w:rPr>
        <w:t>）</w:t>
      </w:r>
      <w:r>
        <w:rPr>
          <w:rFonts w:hint="eastAsia" w:ascii="仿宋_GB2312" w:eastAsia="仿宋_GB2312"/>
          <w:sz w:val="32"/>
          <w:szCs w:val="32"/>
          <w:highlight w:val="none"/>
        </w:rPr>
        <w:t>18周岁以上、3</w:t>
      </w:r>
      <w:r>
        <w:rPr>
          <w:rFonts w:hint="eastAsia" w:ascii="仿宋_GB2312" w:eastAsia="仿宋_GB2312"/>
          <w:sz w:val="32"/>
          <w:szCs w:val="32"/>
          <w:highlight w:val="none"/>
          <w:lang w:val="en-US" w:eastAsia="zh-CN"/>
        </w:rPr>
        <w:t>8</w:t>
      </w:r>
      <w:r>
        <w:rPr>
          <w:rFonts w:hint="eastAsia" w:ascii="仿宋_GB2312" w:eastAsia="仿宋_GB2312"/>
          <w:sz w:val="32"/>
          <w:szCs w:val="32"/>
          <w:highlight w:val="none"/>
        </w:rPr>
        <w:t>周岁以下</w:t>
      </w:r>
      <w:r>
        <w:rPr>
          <w:rFonts w:hint="eastAsia" w:ascii="仿宋_GB2312" w:eastAsia="仿宋_GB2312"/>
          <w:sz w:val="32"/>
          <w:szCs w:val="32"/>
        </w:rPr>
        <w:t>（在198</w:t>
      </w:r>
      <w:r>
        <w:rPr>
          <w:rFonts w:hint="eastAsia" w:ascii="仿宋_GB2312" w:eastAsia="仿宋_GB2312"/>
          <w:sz w:val="32"/>
          <w:szCs w:val="32"/>
          <w:lang w:val="en-US" w:eastAsia="zh-CN"/>
        </w:rPr>
        <w:t>7</w:t>
      </w:r>
      <w:r>
        <w:rPr>
          <w:rFonts w:hint="eastAsia" w:ascii="仿宋_GB2312" w:eastAsia="仿宋_GB2312"/>
          <w:sz w:val="32"/>
          <w:szCs w:val="32"/>
        </w:rPr>
        <w:t>年</w:t>
      </w:r>
      <w:r>
        <w:rPr>
          <w:rFonts w:hint="eastAsia" w:ascii="仿宋_GB2312" w:eastAsia="仿宋_GB2312"/>
          <w:sz w:val="32"/>
          <w:szCs w:val="32"/>
          <w:lang w:val="en-US" w:eastAsia="zh-CN"/>
        </w:rPr>
        <w:t>5</w:t>
      </w:r>
      <w:r>
        <w:rPr>
          <w:rFonts w:hint="eastAsia" w:ascii="仿宋_GB2312" w:eastAsia="仿宋_GB2312"/>
          <w:sz w:val="32"/>
          <w:szCs w:val="32"/>
        </w:rPr>
        <w:t>月至200</w:t>
      </w:r>
      <w:r>
        <w:rPr>
          <w:rFonts w:hint="eastAsia" w:ascii="仿宋_GB2312" w:eastAsia="仿宋_GB2312"/>
          <w:sz w:val="32"/>
          <w:szCs w:val="32"/>
          <w:lang w:val="en-US" w:eastAsia="zh-CN"/>
        </w:rPr>
        <w:t>8</w:t>
      </w:r>
      <w:r>
        <w:rPr>
          <w:rFonts w:hint="eastAsia" w:ascii="仿宋_GB2312" w:eastAsia="仿宋_GB2312"/>
          <w:sz w:val="32"/>
          <w:szCs w:val="32"/>
        </w:rPr>
        <w:t>年</w:t>
      </w:r>
      <w:r>
        <w:rPr>
          <w:rFonts w:hint="eastAsia" w:ascii="仿宋_GB2312" w:eastAsia="仿宋_GB2312"/>
          <w:sz w:val="32"/>
          <w:szCs w:val="32"/>
          <w:lang w:val="en-US" w:eastAsia="zh-CN"/>
        </w:rPr>
        <w:t>5</w:t>
      </w:r>
      <w:r>
        <w:rPr>
          <w:rFonts w:hint="eastAsia" w:ascii="仿宋_GB2312" w:eastAsia="仿宋_GB2312"/>
          <w:sz w:val="32"/>
          <w:szCs w:val="32"/>
        </w:rPr>
        <w:t>月期间出生）</w:t>
      </w:r>
      <w:r>
        <w:rPr>
          <w:rFonts w:hint="eastAsia" w:ascii="仿宋_GB2312" w:eastAsia="仿宋_GB2312"/>
          <w:sz w:val="32"/>
          <w:szCs w:val="32"/>
          <w:highlight w:val="none"/>
        </w:rPr>
        <w:t>，对年龄条件另有要求的，以岗位要求为准</w:t>
      </w:r>
      <w:r>
        <w:rPr>
          <w:rFonts w:hint="eastAsia" w:ascii="仿宋_GB2312" w:hAnsi="宋体" w:eastAsia="仿宋_GB2312"/>
          <w:sz w:val="32"/>
          <w:szCs w:val="32"/>
          <w:highlight w:val="none"/>
        </w:rPr>
        <w:t>；</w:t>
      </w:r>
    </w:p>
    <w:p w14:paraId="3B11B4E1">
      <w:pPr>
        <w:ind w:firstLine="640" w:firstLineChars="200"/>
        <w:rPr>
          <w:rFonts w:hint="eastAsia" w:ascii="仿宋_GB2312" w:eastAsia="仿宋_GB2312"/>
          <w:sz w:val="32"/>
          <w:szCs w:val="32"/>
          <w:highlight w:val="none"/>
        </w:rPr>
      </w:pP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val="en-US" w:eastAsia="zh-CN"/>
        </w:rPr>
        <w:t>五</w:t>
      </w:r>
      <w:r>
        <w:rPr>
          <w:rFonts w:hint="eastAsia" w:ascii="仿宋_GB2312" w:hAnsi="宋体" w:eastAsia="仿宋_GB2312"/>
          <w:sz w:val="32"/>
          <w:szCs w:val="32"/>
          <w:highlight w:val="none"/>
        </w:rPr>
        <w:t>）具备招聘岗位设置的资格条件。</w:t>
      </w:r>
    </w:p>
    <w:p w14:paraId="631B0566">
      <w:pPr>
        <w:pStyle w:val="2"/>
        <w:ind w:firstLine="790" w:firstLineChars="246"/>
        <w:rPr>
          <w:rFonts w:hint="eastAsia" w:ascii="黑体" w:hAnsi="黑体" w:eastAsia="黑体" w:cs="黑体"/>
          <w:sz w:val="32"/>
          <w:szCs w:val="32"/>
          <w:highlight w:val="none"/>
        </w:rPr>
      </w:pPr>
      <w:bookmarkStart w:id="21" w:name="_Toc6471"/>
      <w:r>
        <w:rPr>
          <w:rFonts w:hint="eastAsia" w:ascii="黑体" w:hAnsi="黑体" w:eastAsia="黑体" w:cs="黑体"/>
          <w:sz w:val="32"/>
          <w:szCs w:val="32"/>
          <w:highlight w:val="none"/>
        </w:rPr>
        <w:t>二、不得报考或取消报考（聘用）资格的情形</w:t>
      </w:r>
      <w:bookmarkEnd w:id="9"/>
      <w:bookmarkEnd w:id="10"/>
      <w:bookmarkEnd w:id="11"/>
      <w:bookmarkEnd w:id="12"/>
      <w:bookmarkEnd w:id="13"/>
      <w:bookmarkEnd w:id="14"/>
      <w:bookmarkEnd w:id="15"/>
      <w:bookmarkEnd w:id="16"/>
      <w:bookmarkEnd w:id="21"/>
    </w:p>
    <w:p w14:paraId="17B47566">
      <w:pPr>
        <w:ind w:firstLine="640" w:firstLineChars="200"/>
        <w:rPr>
          <w:rFonts w:hint="eastAsia" w:ascii="仿宋_GB2312" w:hAnsi="宋体" w:eastAsia="仿宋_GB2312"/>
          <w:color w:val="000000"/>
          <w:sz w:val="32"/>
          <w:szCs w:val="32"/>
          <w:highlight w:val="none"/>
        </w:rPr>
      </w:pPr>
      <w:r>
        <w:rPr>
          <w:rFonts w:hint="eastAsia" w:ascii="仿宋_GB2312" w:hAnsi="宋体" w:eastAsia="仿宋_GB2312"/>
          <w:color w:val="000000"/>
          <w:sz w:val="32"/>
          <w:szCs w:val="32"/>
          <w:highlight w:val="none"/>
        </w:rPr>
        <w:t>（一）曾因犯罪受过刑事处罚的；</w:t>
      </w:r>
    </w:p>
    <w:p w14:paraId="7FB90895">
      <w:pPr>
        <w:ind w:firstLine="640" w:firstLineChars="200"/>
        <w:rPr>
          <w:rFonts w:hint="eastAsia" w:ascii="仿宋_GB2312" w:hAnsi="宋体" w:eastAsia="仿宋_GB2312"/>
          <w:color w:val="000000"/>
          <w:sz w:val="32"/>
          <w:szCs w:val="32"/>
          <w:highlight w:val="none"/>
        </w:rPr>
      </w:pPr>
      <w:r>
        <w:rPr>
          <w:rFonts w:hint="eastAsia" w:ascii="仿宋_GB2312" w:hAnsi="宋体" w:eastAsia="仿宋_GB2312"/>
          <w:color w:val="000000"/>
          <w:sz w:val="32"/>
          <w:szCs w:val="32"/>
          <w:highlight w:val="none"/>
        </w:rPr>
        <w:t>（二）曾被开除公职或开除中国共产党党籍的；</w:t>
      </w:r>
    </w:p>
    <w:p w14:paraId="740F74D8">
      <w:pPr>
        <w:ind w:firstLine="640" w:firstLineChars="200"/>
        <w:rPr>
          <w:rFonts w:hint="eastAsia" w:ascii="仿宋_GB2312" w:hAnsi="宋体" w:eastAsia="仿宋_GB2312"/>
          <w:color w:val="000000"/>
          <w:sz w:val="32"/>
          <w:szCs w:val="32"/>
          <w:highlight w:val="none"/>
        </w:rPr>
      </w:pPr>
      <w:r>
        <w:rPr>
          <w:rFonts w:hint="eastAsia" w:ascii="仿宋_GB2312" w:hAnsi="宋体" w:eastAsia="仿宋_GB2312"/>
          <w:color w:val="000000"/>
          <w:sz w:val="32"/>
          <w:szCs w:val="32"/>
          <w:highlight w:val="none"/>
        </w:rPr>
        <w:t>（三）被依法列为失信联合惩戒对象的；</w:t>
      </w:r>
    </w:p>
    <w:p w14:paraId="71C2B69B">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eastAsia="zh-CN"/>
        </w:rPr>
        <w:t>四</w:t>
      </w:r>
      <w:r>
        <w:rPr>
          <w:rFonts w:hint="eastAsia" w:ascii="仿宋_GB2312" w:hAnsi="宋体" w:eastAsia="仿宋_GB2312"/>
          <w:sz w:val="32"/>
          <w:szCs w:val="32"/>
          <w:highlight w:val="none"/>
        </w:rPr>
        <w:t>）工作期间曾发生医疗事故负有主要责任的；</w:t>
      </w:r>
    </w:p>
    <w:p w14:paraId="77724F60">
      <w:pPr>
        <w:ind w:firstLine="640" w:firstLineChars="200"/>
        <w:rPr>
          <w:rFonts w:hint="eastAsia" w:ascii="仿宋_GB2312" w:hAnsi="宋体" w:eastAsia="仿宋_GB2312"/>
          <w:color w:val="000000"/>
          <w:sz w:val="32"/>
          <w:szCs w:val="32"/>
          <w:highlight w:val="none"/>
        </w:rPr>
      </w:pPr>
      <w:r>
        <w:rPr>
          <w:rFonts w:hint="eastAsia" w:ascii="仿宋_GB2312" w:hAnsi="宋体" w:eastAsia="仿宋_GB2312"/>
          <w:color w:val="000000"/>
          <w:sz w:val="32"/>
          <w:szCs w:val="32"/>
          <w:highlight w:val="none"/>
        </w:rPr>
        <w:t>（</w:t>
      </w:r>
      <w:r>
        <w:rPr>
          <w:rFonts w:hint="eastAsia" w:ascii="仿宋_GB2312" w:hAnsi="宋体" w:eastAsia="仿宋_GB2312"/>
          <w:color w:val="000000"/>
          <w:sz w:val="32"/>
          <w:szCs w:val="32"/>
          <w:highlight w:val="none"/>
          <w:lang w:eastAsia="zh-CN"/>
        </w:rPr>
        <w:t>五</w:t>
      </w:r>
      <w:r>
        <w:rPr>
          <w:rFonts w:hint="eastAsia" w:ascii="仿宋_GB2312" w:hAnsi="宋体" w:eastAsia="仿宋_GB2312"/>
          <w:color w:val="000000"/>
          <w:sz w:val="32"/>
          <w:szCs w:val="32"/>
          <w:highlight w:val="none"/>
        </w:rPr>
        <w:t>）在各级公务员或事业单位招考中被认定有舞弊等严重违反录(聘)用纪律行为的；</w:t>
      </w:r>
    </w:p>
    <w:p w14:paraId="7854FCF1">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eastAsia="zh-CN"/>
        </w:rPr>
        <w:t>六</w:t>
      </w:r>
      <w:r>
        <w:rPr>
          <w:rFonts w:hint="eastAsia" w:ascii="仿宋_GB2312" w:hAnsi="宋体" w:eastAsia="仿宋_GB2312"/>
          <w:sz w:val="32"/>
          <w:szCs w:val="32"/>
          <w:highlight w:val="none"/>
        </w:rPr>
        <w:t>）公务员或参照公务员法管理机关（单位）工作人员（以下简称“参公人员”）被辞退未满5年的；</w:t>
      </w:r>
    </w:p>
    <w:p w14:paraId="6F5E22D8">
      <w:pPr>
        <w:ind w:firstLine="640" w:firstLineChars="200"/>
        <w:rPr>
          <w:rFonts w:hint="eastAsia" w:ascii="仿宋_GB2312" w:hAnsi="宋体" w:eastAsia="仿宋_GB2312"/>
          <w:sz w:val="32"/>
          <w:szCs w:val="32"/>
          <w:highlight w:val="none"/>
        </w:rPr>
      </w:pPr>
      <w:r>
        <w:rPr>
          <w:rFonts w:hint="eastAsia" w:ascii="仿宋_GB2312" w:hAnsi="宋体" w:eastAsia="仿宋_GB2312"/>
          <w:color w:val="000000"/>
          <w:sz w:val="32"/>
          <w:szCs w:val="32"/>
          <w:highlight w:val="none"/>
        </w:rPr>
        <w:t>（</w:t>
      </w:r>
      <w:r>
        <w:rPr>
          <w:rFonts w:hint="eastAsia" w:ascii="仿宋_GB2312" w:hAnsi="宋体" w:eastAsia="仿宋_GB2312"/>
          <w:color w:val="000000"/>
          <w:sz w:val="32"/>
          <w:szCs w:val="32"/>
          <w:highlight w:val="none"/>
          <w:lang w:eastAsia="zh-CN"/>
        </w:rPr>
        <w:t>七</w:t>
      </w:r>
      <w:r>
        <w:rPr>
          <w:rFonts w:hint="eastAsia" w:ascii="仿宋_GB2312" w:hAnsi="宋体" w:eastAsia="仿宋_GB2312"/>
          <w:color w:val="000000"/>
          <w:sz w:val="32"/>
          <w:szCs w:val="32"/>
          <w:highlight w:val="none"/>
        </w:rPr>
        <w:t>）公务员或参公人员</w:t>
      </w:r>
      <w:r>
        <w:rPr>
          <w:rFonts w:hint="eastAsia" w:ascii="仿宋_GB2312" w:eastAsia="仿宋_GB2312"/>
          <w:sz w:val="32"/>
          <w:szCs w:val="32"/>
          <w:highlight w:val="none"/>
        </w:rPr>
        <w:t>录用后服务年限</w:t>
      </w:r>
      <w:r>
        <w:rPr>
          <w:rFonts w:hint="eastAsia" w:ascii="仿宋_GB2312" w:hAnsi="宋体" w:eastAsia="仿宋_GB2312"/>
          <w:color w:val="000000"/>
          <w:sz w:val="32"/>
          <w:szCs w:val="32"/>
          <w:highlight w:val="none"/>
        </w:rPr>
        <w:t>未达到与当地公务员主管部门或</w:t>
      </w:r>
      <w:r>
        <w:rPr>
          <w:rFonts w:hint="eastAsia" w:ascii="仿宋_GB2312" w:eastAsia="仿宋_GB2312"/>
          <w:sz w:val="32"/>
          <w:szCs w:val="32"/>
          <w:highlight w:val="none"/>
        </w:rPr>
        <w:t>所在</w:t>
      </w:r>
      <w:r>
        <w:rPr>
          <w:rFonts w:hint="eastAsia" w:ascii="仿宋_GB2312" w:hAnsi="宋体" w:eastAsia="仿宋_GB2312"/>
          <w:color w:val="000000"/>
          <w:sz w:val="32"/>
          <w:szCs w:val="32"/>
          <w:highlight w:val="none"/>
        </w:rPr>
        <w:t>单位组织人事部门约定服务年限的；</w:t>
      </w:r>
    </w:p>
    <w:p w14:paraId="2BEEA114">
      <w:pPr>
        <w:ind w:firstLine="640" w:firstLineChars="200"/>
        <w:rPr>
          <w:rFonts w:hint="eastAsia" w:ascii="仿宋_GB2312" w:hAnsi="宋体" w:eastAsia="仿宋_GB2312"/>
          <w:color w:val="000000"/>
          <w:sz w:val="32"/>
          <w:szCs w:val="32"/>
          <w:highlight w:val="none"/>
        </w:rPr>
      </w:pPr>
      <w:r>
        <w:rPr>
          <w:rFonts w:hint="eastAsia" w:ascii="仿宋_GB2312" w:hAnsi="宋体" w:eastAsia="仿宋_GB2312" w:cs="宋体"/>
          <w:sz w:val="32"/>
          <w:szCs w:val="32"/>
          <w:highlight w:val="none"/>
        </w:rPr>
        <w:t>（</w:t>
      </w:r>
      <w:r>
        <w:rPr>
          <w:rFonts w:hint="eastAsia" w:ascii="仿宋_GB2312" w:hAnsi="宋体" w:eastAsia="仿宋_GB2312" w:cs="宋体"/>
          <w:sz w:val="32"/>
          <w:szCs w:val="32"/>
          <w:highlight w:val="none"/>
          <w:lang w:eastAsia="zh-CN"/>
        </w:rPr>
        <w:t>八</w:t>
      </w:r>
      <w:r>
        <w:rPr>
          <w:rFonts w:hint="eastAsia" w:ascii="仿宋_GB2312" w:hAnsi="宋体" w:eastAsia="仿宋_GB2312" w:cs="宋体"/>
          <w:sz w:val="32"/>
          <w:szCs w:val="32"/>
          <w:highlight w:val="none"/>
        </w:rPr>
        <w:t>）</w:t>
      </w:r>
      <w:r>
        <w:rPr>
          <w:rFonts w:hint="eastAsia" w:ascii="仿宋_GB2312" w:hAnsi="宋体" w:eastAsia="仿宋_GB2312"/>
          <w:color w:val="000000"/>
          <w:sz w:val="32"/>
          <w:szCs w:val="32"/>
          <w:highlight w:val="none"/>
        </w:rPr>
        <w:t>现役军人及普通高等院校全日制在读的非应届毕业生（即202</w:t>
      </w:r>
      <w:r>
        <w:rPr>
          <w:rFonts w:hint="eastAsia" w:ascii="仿宋_GB2312" w:hAnsi="宋体" w:eastAsia="仿宋_GB2312"/>
          <w:color w:val="000000"/>
          <w:sz w:val="32"/>
          <w:szCs w:val="32"/>
          <w:highlight w:val="none"/>
          <w:lang w:val="en-US" w:eastAsia="zh-CN"/>
        </w:rPr>
        <w:t>7</w:t>
      </w:r>
      <w:r>
        <w:rPr>
          <w:rFonts w:hint="eastAsia" w:ascii="仿宋_GB2312" w:hAnsi="宋体" w:eastAsia="仿宋_GB2312"/>
          <w:color w:val="000000"/>
          <w:sz w:val="32"/>
          <w:szCs w:val="32"/>
          <w:highlight w:val="none"/>
        </w:rPr>
        <w:t>年及以后才学业期满的全日制普通教育学生）；</w:t>
      </w:r>
    </w:p>
    <w:p w14:paraId="1A4900A9">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eastAsia="zh-CN"/>
        </w:rPr>
        <w:t>九</w:t>
      </w:r>
      <w:r>
        <w:rPr>
          <w:rFonts w:hint="eastAsia" w:ascii="仿宋_GB2312" w:hAnsi="宋体" w:eastAsia="仿宋_GB2312"/>
          <w:sz w:val="32"/>
          <w:szCs w:val="32"/>
          <w:highlight w:val="none"/>
        </w:rPr>
        <w:t>）聘用后即构成应回避关系的；</w:t>
      </w:r>
    </w:p>
    <w:p w14:paraId="2B6B66B9">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十）根据原福建省卫生计生委等六部门《关于印发&lt;完善福建省住院医师规范化培训制度的实施意见&gt;的通知》（闽卫科教〔2015〕107号）和《福建省卫生计生委关于印发福建省住院医师规范化培训实施方案的通知》（闽卫科教〔2016〕83号）精神：凡是以单位人身份进入住院医师规范化培训的人员或以单位人身份正在接受住院医师规范化培训的人员，在培训期间及培训结束（含终止培训或退出培训）后3年内不得报考培训基地所在单位的任何招聘岗位；</w:t>
      </w:r>
    </w:p>
    <w:p w14:paraId="70152C30">
      <w:pPr>
        <w:ind w:firstLine="640" w:firstLineChars="200"/>
        <w:rPr>
          <w:rFonts w:hint="eastAsia" w:ascii="仿宋_GB2312" w:hAnsi="宋体" w:eastAsia="仿宋_GB2312"/>
          <w:color w:val="000000"/>
          <w:sz w:val="32"/>
          <w:szCs w:val="32"/>
          <w:highlight w:val="none"/>
        </w:rPr>
      </w:pPr>
      <w:r>
        <w:rPr>
          <w:rFonts w:hint="eastAsia" w:ascii="仿宋_GB2312" w:hAnsi="宋体" w:eastAsia="仿宋_GB2312"/>
          <w:sz w:val="32"/>
          <w:szCs w:val="32"/>
          <w:highlight w:val="none"/>
        </w:rPr>
        <w:t>（十</w:t>
      </w:r>
      <w:r>
        <w:rPr>
          <w:rFonts w:hint="eastAsia" w:ascii="仿宋_GB2312" w:hAnsi="宋体" w:eastAsia="仿宋_GB2312"/>
          <w:sz w:val="32"/>
          <w:szCs w:val="32"/>
          <w:highlight w:val="none"/>
          <w:lang w:eastAsia="zh-CN"/>
        </w:rPr>
        <w:t>一</w:t>
      </w:r>
      <w:r>
        <w:rPr>
          <w:rFonts w:hint="eastAsia" w:ascii="仿宋_GB2312" w:hAnsi="宋体" w:eastAsia="仿宋_GB2312"/>
          <w:sz w:val="32"/>
          <w:szCs w:val="32"/>
          <w:highlight w:val="none"/>
        </w:rPr>
        <w:t>）</w:t>
      </w:r>
      <w:r>
        <w:rPr>
          <w:rFonts w:hint="eastAsia" w:ascii="仿宋_GB2312" w:hAnsi="宋体" w:eastAsia="仿宋_GB2312"/>
          <w:color w:val="000000"/>
          <w:sz w:val="32"/>
          <w:szCs w:val="32"/>
          <w:highlight w:val="none"/>
        </w:rPr>
        <w:t>法律法规规章规定不得聘为事业单位人员的其他情形。</w:t>
      </w:r>
    </w:p>
    <w:p w14:paraId="4C37D50B">
      <w:pPr>
        <w:pStyle w:val="2"/>
        <w:ind w:firstLine="790" w:firstLineChars="246"/>
        <w:rPr>
          <w:rFonts w:hint="eastAsia" w:ascii="黑体" w:hAnsi="黑体" w:eastAsia="黑体" w:cs="黑体"/>
          <w:sz w:val="32"/>
          <w:szCs w:val="32"/>
          <w:highlight w:val="none"/>
        </w:rPr>
      </w:pPr>
      <w:bookmarkStart w:id="22" w:name="_Toc20746"/>
      <w:bookmarkStart w:id="23" w:name="_Toc9365"/>
      <w:bookmarkStart w:id="24" w:name="_Toc14770"/>
      <w:bookmarkStart w:id="25" w:name="_Toc6005"/>
      <w:bookmarkStart w:id="26" w:name="_Toc32418"/>
      <w:bookmarkStart w:id="27" w:name="_Toc24432"/>
      <w:bookmarkStart w:id="28" w:name="_Toc28345"/>
      <w:bookmarkStart w:id="29" w:name="_Toc27440"/>
      <w:bookmarkStart w:id="30" w:name="_Toc27877"/>
      <w:r>
        <w:rPr>
          <w:rFonts w:hint="eastAsia" w:ascii="黑体" w:hAnsi="黑体" w:eastAsia="黑体" w:cs="黑体"/>
          <w:sz w:val="32"/>
          <w:szCs w:val="32"/>
          <w:highlight w:val="none"/>
        </w:rPr>
        <w:t>三、选报岗位须知</w:t>
      </w:r>
      <w:bookmarkEnd w:id="22"/>
      <w:bookmarkEnd w:id="23"/>
      <w:bookmarkEnd w:id="24"/>
      <w:bookmarkEnd w:id="25"/>
      <w:bookmarkEnd w:id="26"/>
      <w:bookmarkEnd w:id="27"/>
      <w:bookmarkEnd w:id="28"/>
      <w:bookmarkEnd w:id="29"/>
      <w:bookmarkEnd w:id="30"/>
      <w:bookmarkStart w:id="31" w:name="_Toc9596"/>
      <w:bookmarkStart w:id="32" w:name="_Toc2901"/>
      <w:bookmarkStart w:id="33" w:name="_Toc25581"/>
      <w:bookmarkStart w:id="34" w:name="_Toc8112"/>
    </w:p>
    <w:bookmarkEnd w:id="31"/>
    <w:bookmarkEnd w:id="32"/>
    <w:bookmarkEnd w:id="33"/>
    <w:bookmarkEnd w:id="34"/>
    <w:p w14:paraId="23E086A6">
      <w:pPr>
        <w:ind w:firstLine="643" w:firstLineChars="200"/>
        <w:outlineLvl w:val="1"/>
        <w:rPr>
          <w:rFonts w:hint="eastAsia" w:ascii="楷体" w:hAnsi="楷体" w:eastAsia="楷体"/>
          <w:b/>
          <w:sz w:val="32"/>
          <w:szCs w:val="32"/>
          <w:highlight w:val="none"/>
        </w:rPr>
      </w:pPr>
      <w:bookmarkStart w:id="35" w:name="_Toc31635"/>
      <w:bookmarkStart w:id="36" w:name="_Toc8174"/>
      <w:bookmarkStart w:id="37" w:name="_Toc18587"/>
      <w:bookmarkStart w:id="38" w:name="_Toc7637"/>
      <w:bookmarkStart w:id="39" w:name="_Toc20515"/>
      <w:bookmarkStart w:id="40" w:name="_Toc20139"/>
      <w:bookmarkStart w:id="41" w:name="_Toc3161"/>
      <w:bookmarkStart w:id="42" w:name="_Toc1080"/>
      <w:bookmarkStart w:id="43" w:name="_Toc16641"/>
      <w:r>
        <w:rPr>
          <w:rFonts w:hint="eastAsia" w:ascii="楷体" w:hAnsi="楷体" w:eastAsia="楷体"/>
          <w:b/>
          <w:sz w:val="32"/>
          <w:szCs w:val="32"/>
          <w:highlight w:val="none"/>
        </w:rPr>
        <w:t>（一）照片</w:t>
      </w:r>
      <w:bookmarkEnd w:id="35"/>
      <w:bookmarkEnd w:id="36"/>
      <w:bookmarkEnd w:id="37"/>
      <w:bookmarkEnd w:id="38"/>
      <w:bookmarkEnd w:id="39"/>
      <w:bookmarkEnd w:id="40"/>
      <w:r>
        <w:rPr>
          <w:rFonts w:hint="eastAsia" w:ascii="楷体" w:hAnsi="楷体" w:eastAsia="楷体"/>
          <w:b/>
          <w:sz w:val="32"/>
          <w:szCs w:val="32"/>
          <w:highlight w:val="none"/>
        </w:rPr>
        <w:t>要求</w:t>
      </w:r>
      <w:bookmarkEnd w:id="41"/>
      <w:bookmarkEnd w:id="42"/>
      <w:bookmarkEnd w:id="43"/>
    </w:p>
    <w:p w14:paraId="062A4B45">
      <w:pPr>
        <w:shd w:val="clear" w:color="auto" w:fill="FFFFFF"/>
        <w:adjustRightInd w:val="0"/>
        <w:ind w:firstLine="640" w:firstLineChars="200"/>
        <w:jc w:val="left"/>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报考者应在网上报名时提交近期正面免冠二寸彩色数码证件照（</w:t>
      </w:r>
      <w:r>
        <w:rPr>
          <w:rFonts w:hint="eastAsia" w:ascii="仿宋_GB2312" w:hAnsi="宋体" w:eastAsia="仿宋_GB2312"/>
          <w:sz w:val="32"/>
          <w:szCs w:val="32"/>
          <w:highlight w:val="none"/>
        </w:rPr>
        <w:t>jpg</w:t>
      </w:r>
      <w:r>
        <w:rPr>
          <w:rFonts w:hint="eastAsia" w:ascii="仿宋_GB2312" w:hAnsi="宋体" w:eastAsia="仿宋_GB2312" w:cs="宋体"/>
          <w:sz w:val="32"/>
          <w:szCs w:val="32"/>
          <w:highlight w:val="none"/>
        </w:rPr>
        <w:t>格式，规格</w:t>
      </w:r>
      <w:r>
        <w:rPr>
          <w:rFonts w:hint="eastAsia" w:ascii="仿宋_GB2312" w:hAnsi="宋体" w:eastAsia="仿宋_GB2312"/>
          <w:sz w:val="32"/>
          <w:szCs w:val="32"/>
          <w:highlight w:val="none"/>
        </w:rPr>
        <w:t>200K</w:t>
      </w:r>
      <w:r>
        <w:rPr>
          <w:rFonts w:hint="eastAsia" w:ascii="仿宋_GB2312" w:hAnsi="宋体" w:eastAsia="仿宋_GB2312" w:cs="宋体"/>
          <w:sz w:val="32"/>
          <w:szCs w:val="32"/>
          <w:highlight w:val="none"/>
        </w:rPr>
        <w:t>以下）。以下为常见不合格照片：①着制式服装照（公安、工商、武警等）；②着帽子或太醒目、夸张首饰等；③模糊不清晰的；④眼镜反光的；⑤明显不是个人照片的（如风景照、名人照等）；⑥随意自拍的半身照，全身照等无法看清楚脸的；</w:t>
      </w:r>
      <w:r>
        <w:rPr>
          <w:rFonts w:hint="eastAsia" w:ascii="仿宋_GB2312" w:hAnsi="宋体" w:eastAsia="仿宋_GB2312"/>
          <w:sz w:val="32"/>
          <w:szCs w:val="32"/>
          <w:highlight w:val="none"/>
        </w:rPr>
        <w:t xml:space="preserve"> </w:t>
      </w:r>
      <w:r>
        <w:rPr>
          <w:rFonts w:hint="eastAsia" w:ascii="仿宋_GB2312" w:hAnsi="宋体" w:eastAsia="仿宋_GB2312" w:cs="宋体"/>
          <w:sz w:val="32"/>
          <w:szCs w:val="32"/>
          <w:highlight w:val="none"/>
        </w:rPr>
        <w:t>⑦头发刘海遮挡面大的；⑧照片比例变形的；⑨手持证件的照片；⑩其他难以清晰辨认的。</w:t>
      </w:r>
    </w:p>
    <w:p w14:paraId="5A23E644">
      <w:pPr>
        <w:shd w:val="clear" w:color="auto" w:fill="FFFFFF"/>
        <w:adjustRightInd w:val="0"/>
        <w:ind w:firstLine="640" w:firstLineChars="200"/>
        <w:jc w:val="left"/>
        <w:rPr>
          <w:rFonts w:hint="eastAsia" w:ascii="仿宋_GB2312" w:hAnsi="宋体" w:eastAsia="仿宋_GB2312"/>
          <w:sz w:val="32"/>
          <w:szCs w:val="32"/>
          <w:highlight w:val="none"/>
        </w:rPr>
      </w:pPr>
      <w:r>
        <w:rPr>
          <w:rFonts w:hint="eastAsia" w:ascii="仿宋_GB2312" w:hAnsi="宋体" w:eastAsia="仿宋_GB2312"/>
          <w:sz w:val="32"/>
          <w:szCs w:val="32"/>
          <w:highlight w:val="none"/>
        </w:rPr>
        <w:t>报考者因未在时限内提交合格照片造成无法打印准考证的，视为自动放弃考试资格。</w:t>
      </w:r>
      <w:bookmarkStart w:id="44" w:name="_Toc21891"/>
      <w:bookmarkStart w:id="45" w:name="_Toc1624"/>
      <w:bookmarkStart w:id="46" w:name="_Toc16906"/>
    </w:p>
    <w:p w14:paraId="75866AFF">
      <w:pPr>
        <w:ind w:firstLine="643" w:firstLineChars="200"/>
        <w:outlineLvl w:val="1"/>
        <w:rPr>
          <w:rFonts w:hint="eastAsia" w:ascii="楷体" w:hAnsi="楷体" w:eastAsia="楷体"/>
          <w:b/>
          <w:sz w:val="32"/>
          <w:szCs w:val="32"/>
          <w:highlight w:val="none"/>
        </w:rPr>
      </w:pPr>
      <w:bookmarkStart w:id="47" w:name="_Toc308"/>
      <w:bookmarkStart w:id="48" w:name="_Toc25424"/>
      <w:bookmarkStart w:id="49" w:name="_Toc20198"/>
      <w:bookmarkStart w:id="50" w:name="_Toc1992"/>
      <w:r>
        <w:rPr>
          <w:rFonts w:hint="eastAsia" w:ascii="楷体" w:hAnsi="楷体" w:eastAsia="楷体"/>
          <w:b/>
          <w:sz w:val="32"/>
          <w:szCs w:val="32"/>
          <w:highlight w:val="none"/>
        </w:rPr>
        <w:t>（二）回避情形</w:t>
      </w:r>
      <w:bookmarkEnd w:id="44"/>
      <w:bookmarkEnd w:id="45"/>
      <w:bookmarkEnd w:id="46"/>
      <w:bookmarkEnd w:id="47"/>
      <w:bookmarkEnd w:id="48"/>
      <w:bookmarkEnd w:id="49"/>
      <w:bookmarkEnd w:id="50"/>
    </w:p>
    <w:p w14:paraId="0AE4593B">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事业单位工作人员凡有下列亲属关系的，不得在同一事业单位聘用至具有直接上下级领导关系的管理岗位，不得在其中一方担任领导人员的事业单位聘用至从事组织(人事)、纪检监察、审计、财务工作的岗位，也不得聘用至双方直接隶属于同一领导人员的从事组织(人事)、纪检监察、审计、财务工作的内设机构正职岗位：</w:t>
      </w:r>
    </w:p>
    <w:p w14:paraId="7C5E9000">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1.夫妻关系；</w:t>
      </w:r>
    </w:p>
    <w:p w14:paraId="18F52B4D">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2.直系血亲关系，包括祖父母、外祖父母、父母、子女、孙子女、外孙子女；</w:t>
      </w:r>
    </w:p>
    <w:p w14:paraId="7544E9E2">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3.三代以内旁系血亲关系，包括叔伯姑舅姨、兄弟姐妹、堂兄弟姐妹、表兄弟姐妹、侄子女、甥子女；</w:t>
      </w:r>
    </w:p>
    <w:p w14:paraId="403FCE7F">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4.近姻亲关系，包括配偶的父母、配偶的兄弟姐妹及其配偶、子女的配偶及子女配偶的父母、三代以内旁系血亲的配偶；</w:t>
      </w:r>
    </w:p>
    <w:p w14:paraId="786453B6">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5.其他亲属关系，包括养父母子女、形成抚养关系的继父母子女及由此形成的直系血亲、三代以内旁系血亲和近姻亲关系。</w:t>
      </w:r>
    </w:p>
    <w:p w14:paraId="13F71497">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所称直接上下级领导关系包括：</w:t>
      </w:r>
    </w:p>
    <w:p w14:paraId="09714EFE">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1.领导班子正职与副职；</w:t>
      </w:r>
    </w:p>
    <w:p w14:paraId="5AD0515A">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2.同一内设机构正职与副职；</w:t>
      </w:r>
    </w:p>
    <w:p w14:paraId="57D03373">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3.上级正职、副职与下级正职；</w:t>
      </w:r>
    </w:p>
    <w:p w14:paraId="14A33ACC">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4.单位无内设机构的，其正职、副职与其他管理人员以及从事审计、财务工作的专业技术人员；</w:t>
      </w:r>
    </w:p>
    <w:p w14:paraId="3B2F859F">
      <w:pPr>
        <w:ind w:firstLine="640" w:firstLineChars="200"/>
        <w:rPr>
          <w:rFonts w:hint="eastAsia" w:ascii="仿宋_GB2312" w:hAnsi="宋体" w:eastAsia="仿宋_GB2312" w:cs="宋体"/>
          <w:sz w:val="32"/>
          <w:szCs w:val="32"/>
          <w:highlight w:val="none"/>
        </w:rPr>
      </w:pPr>
      <w:r>
        <w:rPr>
          <w:rFonts w:hint="eastAsia" w:ascii="仿宋_GB2312" w:hAnsi="宋体" w:eastAsia="仿宋_GB2312"/>
          <w:sz w:val="32"/>
          <w:szCs w:val="32"/>
          <w:highlight w:val="none"/>
        </w:rPr>
        <w:t>5.</w:t>
      </w:r>
      <w:r>
        <w:rPr>
          <w:rFonts w:hint="eastAsia" w:ascii="仿宋_GB2312" w:hAnsi="宋体" w:eastAsia="仿宋_GB2312" w:cs="宋体"/>
          <w:sz w:val="32"/>
          <w:szCs w:val="32"/>
          <w:highlight w:val="none"/>
        </w:rPr>
        <w:t>内设机构无下一级单位的，其正职、副职与其他管理人员以及从事审计、财务工作的专业技术人员。</w:t>
      </w:r>
      <w:bookmarkStart w:id="51" w:name="_Toc459"/>
      <w:bookmarkStart w:id="52" w:name="_Toc20101"/>
      <w:bookmarkStart w:id="53" w:name="_Toc29376"/>
      <w:bookmarkStart w:id="54" w:name="_Toc31418"/>
      <w:bookmarkStart w:id="55" w:name="_Toc6547"/>
      <w:bookmarkStart w:id="56" w:name="_Toc28052"/>
      <w:bookmarkStart w:id="57" w:name="_Toc29283"/>
      <w:bookmarkStart w:id="58" w:name="_Toc14603"/>
    </w:p>
    <w:p w14:paraId="5107F316">
      <w:pPr>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从事招聘工作的人员存在应当回避情形的，须实行履职回避。</w:t>
      </w:r>
    </w:p>
    <w:p w14:paraId="79187068">
      <w:pPr>
        <w:ind w:firstLine="643" w:firstLineChars="200"/>
        <w:outlineLvl w:val="1"/>
        <w:rPr>
          <w:rFonts w:hint="eastAsia" w:ascii="楷体" w:hAnsi="楷体" w:eastAsia="楷体"/>
          <w:b/>
          <w:sz w:val="32"/>
          <w:szCs w:val="32"/>
          <w:highlight w:val="none"/>
        </w:rPr>
      </w:pPr>
      <w:bookmarkStart w:id="59" w:name="_Toc24650"/>
      <w:r>
        <w:rPr>
          <w:rFonts w:hint="eastAsia" w:ascii="楷体" w:hAnsi="楷体" w:eastAsia="楷体"/>
          <w:b/>
          <w:sz w:val="32"/>
          <w:szCs w:val="32"/>
          <w:highlight w:val="none"/>
        </w:rPr>
        <w:t>（三）岗位开考</w:t>
      </w:r>
      <w:bookmarkEnd w:id="59"/>
    </w:p>
    <w:p w14:paraId="72C25D01">
      <w:pPr>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符合岗位资格条件的报名人数（指通过网上报名资格初审的人数）与岗位拟聘人数比例达不到3:1的，原则上</w:t>
      </w:r>
      <w:r>
        <w:rPr>
          <w:rFonts w:hint="eastAsia" w:ascii="仿宋_GB2312" w:hAnsi="宋体" w:eastAsia="仿宋_GB2312" w:cs="宋体"/>
          <w:sz w:val="32"/>
          <w:szCs w:val="32"/>
          <w:highlight w:val="none"/>
          <w:lang w:val="en-US" w:eastAsia="zh-CN"/>
        </w:rPr>
        <w:t>应</w:t>
      </w:r>
      <w:r>
        <w:rPr>
          <w:rFonts w:hint="eastAsia" w:ascii="仿宋_GB2312" w:hAnsi="宋体" w:eastAsia="仿宋_GB2312" w:cs="宋体"/>
          <w:sz w:val="32"/>
          <w:szCs w:val="32"/>
          <w:highlight w:val="none"/>
        </w:rPr>
        <w:t>相应减少招聘人数或取消开考。</w:t>
      </w:r>
    </w:p>
    <w:p w14:paraId="444AC69F">
      <w:pPr>
        <w:ind w:firstLine="640" w:firstLineChars="200"/>
        <w:rPr>
          <w:rFonts w:hint="eastAsia" w:ascii="仿宋_GB2312" w:eastAsia="仿宋_GB2312"/>
          <w:sz w:val="32"/>
          <w:szCs w:val="32"/>
          <w:highlight w:val="none"/>
        </w:rPr>
      </w:pPr>
      <w:r>
        <w:rPr>
          <w:rFonts w:hint="eastAsia" w:ascii="仿宋_GB2312" w:hAnsi="宋体" w:eastAsia="仿宋_GB2312" w:cs="宋体"/>
          <w:sz w:val="32"/>
          <w:szCs w:val="32"/>
          <w:highlight w:val="none"/>
        </w:rPr>
        <w:t>按要求可免笔试、取消开考、减少招聘人数的岗位，于报名工作结束，由招聘单位提出意见报</w:t>
      </w:r>
      <w:r>
        <w:rPr>
          <w:rFonts w:hint="eastAsia" w:ascii="仿宋_GB2312" w:hAnsi="宋体" w:eastAsia="仿宋_GB2312" w:cs="宋体"/>
          <w:sz w:val="32"/>
          <w:szCs w:val="32"/>
          <w:highlight w:val="none"/>
          <w:lang w:eastAsia="zh-CN"/>
        </w:rPr>
        <w:t>厦门医学院</w:t>
      </w:r>
      <w:r>
        <w:rPr>
          <w:rFonts w:hint="eastAsia" w:ascii="仿宋_GB2312" w:hAnsi="宋体" w:eastAsia="仿宋_GB2312" w:cs="宋体"/>
          <w:sz w:val="32"/>
          <w:szCs w:val="32"/>
          <w:highlight w:val="none"/>
        </w:rPr>
        <w:t>同意。情况特殊确需降低开考比例的岗位，由招聘单位报</w:t>
      </w:r>
      <w:r>
        <w:rPr>
          <w:rFonts w:hint="eastAsia" w:ascii="仿宋_GB2312" w:hAnsi="宋体" w:eastAsia="仿宋_GB2312" w:cs="宋体"/>
          <w:sz w:val="32"/>
          <w:szCs w:val="32"/>
          <w:highlight w:val="none"/>
          <w:lang w:eastAsia="zh-CN"/>
        </w:rPr>
        <w:t>厦门医学院</w:t>
      </w:r>
      <w:r>
        <w:rPr>
          <w:rFonts w:hint="eastAsia" w:ascii="仿宋_GB2312" w:hAnsi="宋体" w:eastAsia="仿宋_GB2312" w:cs="宋体"/>
          <w:sz w:val="32"/>
          <w:szCs w:val="32"/>
          <w:highlight w:val="none"/>
        </w:rPr>
        <w:t>批准。上述岗位开考情况将及时在</w:t>
      </w:r>
      <w:r>
        <w:rPr>
          <w:rFonts w:hint="eastAsia" w:ascii="仿宋_GB2312" w:hAnsi="宋体" w:eastAsia="仿宋_GB2312" w:cs="宋体"/>
          <w:sz w:val="32"/>
          <w:szCs w:val="32"/>
          <w:highlight w:val="none"/>
          <w:lang w:eastAsia="zh-CN"/>
        </w:rPr>
        <w:t>招聘</w:t>
      </w:r>
      <w:r>
        <w:rPr>
          <w:rFonts w:hint="eastAsia" w:ascii="仿宋_GB2312" w:hAnsi="宋体" w:eastAsia="仿宋_GB2312" w:cs="宋体"/>
          <w:sz w:val="32"/>
          <w:szCs w:val="32"/>
          <w:highlight w:val="none"/>
        </w:rPr>
        <w:t>系统公告。</w:t>
      </w:r>
    </w:p>
    <w:bookmarkEnd w:id="51"/>
    <w:bookmarkEnd w:id="52"/>
    <w:bookmarkEnd w:id="53"/>
    <w:bookmarkEnd w:id="54"/>
    <w:bookmarkEnd w:id="55"/>
    <w:bookmarkEnd w:id="56"/>
    <w:bookmarkEnd w:id="57"/>
    <w:bookmarkEnd w:id="58"/>
    <w:p w14:paraId="5910E87C">
      <w:pPr>
        <w:pStyle w:val="2"/>
        <w:ind w:firstLine="790" w:firstLineChars="246"/>
        <w:rPr>
          <w:rFonts w:hint="eastAsia" w:ascii="黑体" w:hAnsi="黑体" w:eastAsia="黑体" w:cs="黑体"/>
          <w:sz w:val="32"/>
          <w:szCs w:val="32"/>
          <w:highlight w:val="none"/>
        </w:rPr>
      </w:pPr>
      <w:bookmarkStart w:id="60" w:name="_Toc30610"/>
      <w:bookmarkStart w:id="61" w:name="_Toc32671"/>
      <w:bookmarkStart w:id="62" w:name="_Toc13225"/>
      <w:bookmarkStart w:id="63" w:name="_Toc1344"/>
      <w:bookmarkStart w:id="64" w:name="_Toc14901"/>
      <w:bookmarkStart w:id="65" w:name="_Toc250"/>
      <w:bookmarkStart w:id="66" w:name="_Toc27094"/>
      <w:bookmarkStart w:id="67" w:name="_Toc1152"/>
      <w:bookmarkStart w:id="68" w:name="_Toc15831"/>
      <w:r>
        <w:rPr>
          <w:rFonts w:hint="eastAsia" w:ascii="黑体" w:hAnsi="黑体" w:eastAsia="黑体" w:cs="黑体"/>
          <w:sz w:val="32"/>
          <w:szCs w:val="32"/>
          <w:highlight w:val="none"/>
        </w:rPr>
        <w:t>四、资格复核</w:t>
      </w:r>
      <w:bookmarkEnd w:id="60"/>
      <w:bookmarkEnd w:id="61"/>
      <w:bookmarkEnd w:id="62"/>
      <w:bookmarkEnd w:id="63"/>
      <w:bookmarkEnd w:id="64"/>
      <w:bookmarkEnd w:id="65"/>
      <w:bookmarkEnd w:id="66"/>
      <w:bookmarkEnd w:id="67"/>
      <w:bookmarkEnd w:id="68"/>
    </w:p>
    <w:p w14:paraId="531DBA99">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资格复核时，考生应提供以下资料的原件及复印件，复印件需依序装订成册（一式2份）：</w:t>
      </w:r>
    </w:p>
    <w:p w14:paraId="18AD5B57">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（一）202</w:t>
      </w:r>
      <w:r>
        <w:rPr>
          <w:rFonts w:hint="eastAsia" w:ascii="仿宋_GB2312" w:hAnsi="宋体" w:eastAsia="仿宋_GB2312"/>
          <w:sz w:val="32"/>
          <w:szCs w:val="32"/>
          <w:highlight w:val="none"/>
          <w:lang w:val="en-US" w:eastAsia="zh-CN"/>
        </w:rPr>
        <w:t>6</w:t>
      </w:r>
      <w:r>
        <w:rPr>
          <w:rFonts w:hint="eastAsia" w:ascii="仿宋_GB2312" w:hAnsi="宋体" w:eastAsia="仿宋_GB2312"/>
          <w:sz w:val="32"/>
          <w:szCs w:val="32"/>
          <w:highlight w:val="none"/>
        </w:rPr>
        <w:t>届毕业生：报名表、准考证（或免笔试通知书）、本人有效身份证、《全国普通高等学校毕业生就业协议书》</w:t>
      </w:r>
      <w:r>
        <w:rPr>
          <w:rFonts w:hint="eastAsia" w:ascii="仿宋_GB2312" w:hAnsi="宋体" w:eastAsia="仿宋_GB2312"/>
          <w:sz w:val="32"/>
          <w:szCs w:val="32"/>
          <w:highlight w:val="none"/>
          <w:lang w:eastAsia="zh-CN"/>
        </w:rPr>
        <w:t>（</w:t>
      </w:r>
      <w:r>
        <w:rPr>
          <w:rFonts w:hint="eastAsia" w:ascii="仿宋_GB2312" w:eastAsia="仿宋_GB2312"/>
          <w:sz w:val="32"/>
          <w:szCs w:val="32"/>
          <w:highlight w:val="none"/>
        </w:rPr>
        <w:t>若无法提供就业协议书，则可提供就业推荐表</w:t>
      </w:r>
      <w:r>
        <w:rPr>
          <w:rFonts w:hint="eastAsia" w:ascii="仿宋_GB2312" w:eastAsia="仿宋_GB2312"/>
          <w:sz w:val="32"/>
          <w:szCs w:val="32"/>
          <w:highlight w:val="none"/>
          <w:lang w:eastAsia="zh-CN"/>
        </w:rPr>
        <w:t>或</w:t>
      </w:r>
      <w:r>
        <w:rPr>
          <w:rFonts w:hint="eastAsia" w:ascii="仿宋_GB2312" w:hAnsi="宋体" w:eastAsia="仿宋_GB2312"/>
          <w:sz w:val="32"/>
          <w:szCs w:val="32"/>
          <w:highlight w:val="none"/>
        </w:rPr>
        <w:t>学校开具的其他能证明202</w:t>
      </w:r>
      <w:r>
        <w:rPr>
          <w:rFonts w:hint="eastAsia" w:ascii="仿宋_GB2312" w:hAnsi="宋体" w:eastAsia="仿宋_GB2312"/>
          <w:sz w:val="32"/>
          <w:szCs w:val="32"/>
          <w:highlight w:val="none"/>
          <w:lang w:val="en-US" w:eastAsia="zh-CN"/>
        </w:rPr>
        <w:t>6年应</w:t>
      </w:r>
      <w:r>
        <w:rPr>
          <w:rFonts w:hint="eastAsia" w:ascii="仿宋_GB2312" w:hAnsi="宋体" w:eastAsia="仿宋_GB2312"/>
          <w:sz w:val="32"/>
          <w:szCs w:val="32"/>
          <w:highlight w:val="none"/>
        </w:rPr>
        <w:t>届毕业生身份的材料</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rPr>
        <w:t>、承诺书（附件）以及岗位资格条件要求的其他材料。</w:t>
      </w:r>
    </w:p>
    <w:p w14:paraId="135F6A6A">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（二）其他人员：报名表、准考证（或免笔试通知书）、本人有效身份证、个人简历、学历证、学位证</w:t>
      </w:r>
      <w:r>
        <w:rPr>
          <w:rStyle w:val="12"/>
          <w:rFonts w:hint="eastAsia" w:ascii="仿宋_GB2312" w:hAnsi="宋体" w:eastAsia="仿宋_GB2312"/>
          <w:sz w:val="32"/>
          <w:szCs w:val="32"/>
          <w:highlight w:val="none"/>
          <w:lang w:eastAsia="zh-CN"/>
        </w:rPr>
        <w:t>（</w:t>
      </w:r>
      <w:r>
        <w:rPr>
          <w:rFonts w:hint="eastAsia" w:ascii="仿宋_GB2312" w:hAnsi="宋体" w:eastAsia="仿宋_GB2312" w:cs="Times New Roman"/>
          <w:sz w:val="32"/>
          <w:szCs w:val="32"/>
          <w:highlight w:val="none"/>
          <w:lang w:val="en-US" w:eastAsia="zh-CN"/>
        </w:rPr>
        <w:t>以</w:t>
      </w:r>
      <w:r>
        <w:rPr>
          <w:rFonts w:hint="eastAsia" w:ascii="仿宋_GB2312" w:hAnsi="宋体" w:eastAsia="仿宋_GB2312" w:cs="Times New Roman"/>
          <w:sz w:val="32"/>
          <w:szCs w:val="32"/>
          <w:highlight w:val="none"/>
        </w:rPr>
        <w:t>在职提升</w:t>
      </w:r>
      <w:r>
        <w:rPr>
          <w:rFonts w:hint="eastAsia" w:ascii="仿宋_GB2312" w:hAnsi="宋体" w:eastAsia="仿宋_GB2312" w:cs="Times New Roman"/>
          <w:sz w:val="32"/>
          <w:szCs w:val="32"/>
          <w:highlight w:val="none"/>
          <w:lang w:val="en-US" w:eastAsia="zh-CN"/>
        </w:rPr>
        <w:t>的</w:t>
      </w:r>
      <w:r>
        <w:rPr>
          <w:rFonts w:hint="eastAsia" w:ascii="仿宋_GB2312" w:hAnsi="宋体" w:eastAsia="仿宋_GB2312" w:cs="Times New Roman"/>
          <w:sz w:val="32"/>
          <w:szCs w:val="32"/>
          <w:highlight w:val="none"/>
        </w:rPr>
        <w:t>学历</w:t>
      </w:r>
      <w:r>
        <w:rPr>
          <w:rFonts w:hint="eastAsia" w:ascii="仿宋_GB2312" w:hAnsi="宋体" w:eastAsia="仿宋_GB2312" w:cs="Times New Roman"/>
          <w:sz w:val="32"/>
          <w:szCs w:val="32"/>
          <w:highlight w:val="none"/>
          <w:lang w:val="en-US" w:eastAsia="zh-CN"/>
        </w:rPr>
        <w:t>报名，</w:t>
      </w:r>
      <w:r>
        <w:rPr>
          <w:rFonts w:hint="eastAsia" w:ascii="仿宋_GB2312" w:hAnsi="宋体" w:eastAsia="仿宋_GB2312" w:cs="Times New Roman"/>
          <w:sz w:val="32"/>
          <w:szCs w:val="32"/>
          <w:highlight w:val="none"/>
        </w:rPr>
        <w:t>需</w:t>
      </w:r>
      <w:r>
        <w:rPr>
          <w:rFonts w:hint="eastAsia" w:ascii="仿宋_GB2312" w:hAnsi="宋体" w:eastAsia="仿宋_GB2312" w:cs="Times New Roman"/>
          <w:sz w:val="32"/>
          <w:szCs w:val="32"/>
          <w:highlight w:val="none"/>
          <w:lang w:val="en-US" w:eastAsia="zh-CN"/>
        </w:rPr>
        <w:t>取得相应</w:t>
      </w:r>
      <w:r>
        <w:rPr>
          <w:rFonts w:hint="eastAsia" w:ascii="仿宋_GB2312" w:hAnsi="宋体" w:eastAsia="仿宋_GB2312" w:cs="Times New Roman"/>
          <w:sz w:val="32"/>
          <w:szCs w:val="32"/>
          <w:highlight w:val="none"/>
        </w:rPr>
        <w:t>学历学位证</w:t>
      </w:r>
      <w:r>
        <w:rPr>
          <w:rStyle w:val="12"/>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rPr>
        <w:t>以及岗位资格条件要求的其他材料。其中：</w:t>
      </w:r>
    </w:p>
    <w:p w14:paraId="6D5FAA35">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福建省内机关、事业单位、公立医疗卫生机构工作人员（含军队的医疗机构人员，不含辅助、派遣性质人员）需征得所在单位同意方可报名，并需在资格复核时提供所在单位人事主管部门出具的同意报考书面证明（或已与单位解除劳动、聘用合同关系证明）；若暂时无法提供的，经招聘单位同意后可延至体检前提交，如体检前仍无法提交的，视为自动放弃体检资格。</w:t>
      </w:r>
    </w:p>
    <w:p w14:paraId="016A82D5">
      <w:pPr>
        <w:pStyle w:val="2"/>
        <w:ind w:firstLine="790" w:firstLineChars="246"/>
        <w:rPr>
          <w:rFonts w:hint="eastAsia" w:ascii="黑体" w:hAnsi="黑体" w:eastAsia="黑体" w:cs="黑体"/>
          <w:sz w:val="32"/>
          <w:szCs w:val="32"/>
          <w:highlight w:val="none"/>
        </w:rPr>
      </w:pPr>
      <w:bookmarkStart w:id="69" w:name="_Toc15383"/>
      <w:bookmarkStart w:id="70" w:name="_Toc28608"/>
      <w:bookmarkStart w:id="71" w:name="_Toc19363"/>
      <w:bookmarkStart w:id="72" w:name="_Toc18301"/>
      <w:bookmarkStart w:id="73" w:name="_Toc30212"/>
      <w:bookmarkStart w:id="74" w:name="_Toc16925"/>
      <w:bookmarkStart w:id="75" w:name="_Toc26712"/>
      <w:bookmarkStart w:id="76" w:name="_Toc12038"/>
      <w:bookmarkStart w:id="77" w:name="_Toc16408"/>
      <w:r>
        <w:rPr>
          <w:rFonts w:hint="eastAsia" w:ascii="黑体" w:hAnsi="黑体" w:eastAsia="黑体" w:cs="黑体"/>
          <w:sz w:val="32"/>
          <w:szCs w:val="32"/>
          <w:highlight w:val="none"/>
        </w:rPr>
        <w:t>五、年龄、资格（历）等的计算办法</w:t>
      </w:r>
      <w:bookmarkEnd w:id="69"/>
      <w:bookmarkEnd w:id="70"/>
      <w:bookmarkEnd w:id="71"/>
      <w:bookmarkEnd w:id="72"/>
      <w:bookmarkEnd w:id="73"/>
      <w:bookmarkEnd w:id="74"/>
      <w:bookmarkEnd w:id="75"/>
      <w:bookmarkEnd w:id="76"/>
      <w:bookmarkEnd w:id="77"/>
    </w:p>
    <w:p w14:paraId="67427ABC">
      <w:pPr>
        <w:ind w:firstLine="640" w:firstLineChars="200"/>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如无特别说明，相关年限的计算、证书取得时间等，均指计算截至报名截止当月，即</w:t>
      </w:r>
      <w:r>
        <w:rPr>
          <w:rFonts w:hint="eastAsia" w:ascii="仿宋_GB2312" w:hAnsi="宋体" w:eastAsia="仿宋_GB2312"/>
          <w:sz w:val="32"/>
          <w:szCs w:val="32"/>
          <w:highlight w:val="none"/>
        </w:rPr>
        <w:t>202</w:t>
      </w:r>
      <w:r>
        <w:rPr>
          <w:rFonts w:hint="eastAsia" w:ascii="仿宋_GB2312" w:hAnsi="宋体" w:eastAsia="仿宋_GB2312"/>
          <w:sz w:val="32"/>
          <w:szCs w:val="32"/>
          <w:highlight w:val="none"/>
          <w:lang w:val="en-US" w:eastAsia="zh-CN"/>
        </w:rPr>
        <w:t>6</w:t>
      </w:r>
      <w:r>
        <w:rPr>
          <w:rFonts w:hint="eastAsia" w:ascii="仿宋_GB2312" w:hAnsi="宋体" w:eastAsia="仿宋_GB2312" w:cs="宋体"/>
          <w:sz w:val="32"/>
          <w:szCs w:val="32"/>
          <w:highlight w:val="none"/>
        </w:rPr>
        <w:t>年</w:t>
      </w:r>
      <w:r>
        <w:rPr>
          <w:rFonts w:hint="eastAsia" w:ascii="仿宋_GB2312" w:hAnsi="宋体" w:eastAsia="仿宋_GB2312"/>
          <w:sz w:val="32"/>
          <w:szCs w:val="32"/>
          <w:highlight w:val="none"/>
          <w:lang w:val="en-US" w:eastAsia="zh-CN"/>
        </w:rPr>
        <w:t>5</w:t>
      </w:r>
      <w:r>
        <w:rPr>
          <w:rFonts w:hint="eastAsia" w:ascii="仿宋_GB2312" w:hAnsi="宋体" w:eastAsia="仿宋_GB2312" w:cs="宋体"/>
          <w:sz w:val="32"/>
          <w:szCs w:val="32"/>
          <w:highlight w:val="none"/>
        </w:rPr>
        <w:t>月。</w:t>
      </w:r>
    </w:p>
    <w:p w14:paraId="2065F8DC">
      <w:pPr>
        <w:ind w:firstLine="643" w:firstLineChars="200"/>
        <w:outlineLvl w:val="1"/>
        <w:rPr>
          <w:rFonts w:hint="eastAsia" w:ascii="楷体" w:hAnsi="楷体" w:eastAsia="楷体"/>
          <w:b/>
          <w:sz w:val="32"/>
          <w:szCs w:val="32"/>
          <w:highlight w:val="none"/>
        </w:rPr>
      </w:pPr>
      <w:bookmarkStart w:id="78" w:name="_Toc25286"/>
      <w:bookmarkStart w:id="79" w:name="_Toc6891"/>
      <w:bookmarkStart w:id="80" w:name="_Toc29373"/>
      <w:r>
        <w:rPr>
          <w:rFonts w:hint="eastAsia" w:ascii="楷体" w:hAnsi="楷体" w:eastAsia="楷体"/>
          <w:b/>
          <w:sz w:val="32"/>
          <w:szCs w:val="32"/>
          <w:highlight w:val="none"/>
        </w:rPr>
        <w:t>（一）年龄</w:t>
      </w:r>
      <w:bookmarkEnd w:id="78"/>
      <w:bookmarkEnd w:id="79"/>
      <w:bookmarkEnd w:id="80"/>
    </w:p>
    <w:p w14:paraId="7AA399DB">
      <w:pPr>
        <w:ind w:firstLine="640" w:firstLineChars="200"/>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最高年龄要求</w:t>
      </w:r>
      <w:r>
        <w:rPr>
          <w:rFonts w:hint="eastAsia" w:ascii="仿宋_GB2312" w:hAnsi="宋体" w:eastAsia="仿宋_GB2312"/>
          <w:sz w:val="32"/>
          <w:szCs w:val="32"/>
          <w:highlight w:val="none"/>
        </w:rPr>
        <w:t>3</w:t>
      </w:r>
      <w:r>
        <w:rPr>
          <w:rFonts w:hint="eastAsia" w:ascii="仿宋_GB2312" w:hAnsi="宋体" w:eastAsia="仿宋_GB2312"/>
          <w:sz w:val="32"/>
          <w:szCs w:val="32"/>
          <w:highlight w:val="none"/>
          <w:lang w:val="en-US" w:eastAsia="zh-CN"/>
        </w:rPr>
        <w:t>8</w:t>
      </w:r>
      <w:r>
        <w:rPr>
          <w:rFonts w:hint="eastAsia" w:ascii="仿宋_GB2312" w:hAnsi="宋体" w:eastAsia="仿宋_GB2312" w:cs="宋体"/>
          <w:sz w:val="32"/>
          <w:szCs w:val="32"/>
          <w:highlight w:val="none"/>
        </w:rPr>
        <w:t>周岁是指</w:t>
      </w:r>
      <w:r>
        <w:rPr>
          <w:rFonts w:hint="eastAsia" w:ascii="仿宋_GB2312" w:hAnsi="宋体" w:eastAsia="仿宋_GB2312"/>
          <w:sz w:val="32"/>
          <w:szCs w:val="32"/>
          <w:highlight w:val="none"/>
        </w:rPr>
        <w:t>18</w:t>
      </w:r>
      <w:r>
        <w:rPr>
          <w:rFonts w:hint="eastAsia" w:ascii="仿宋_GB2312" w:hAnsi="宋体" w:eastAsia="仿宋_GB2312" w:cs="宋体"/>
          <w:sz w:val="32"/>
          <w:szCs w:val="32"/>
          <w:highlight w:val="none"/>
        </w:rPr>
        <w:t>周岁以上、</w:t>
      </w:r>
      <w:r>
        <w:rPr>
          <w:rFonts w:hint="eastAsia" w:ascii="仿宋_GB2312" w:hAnsi="宋体" w:eastAsia="仿宋_GB2312"/>
          <w:sz w:val="32"/>
          <w:szCs w:val="32"/>
          <w:highlight w:val="none"/>
        </w:rPr>
        <w:t>未满</w:t>
      </w:r>
      <w:r>
        <w:rPr>
          <w:rFonts w:hint="eastAsia" w:ascii="仿宋_GB2312" w:hAnsi="宋体" w:eastAsia="仿宋_GB2312"/>
          <w:sz w:val="32"/>
          <w:szCs w:val="32"/>
          <w:highlight w:val="none"/>
          <w:lang w:val="en-US" w:eastAsia="zh-CN"/>
        </w:rPr>
        <w:t>39</w:t>
      </w:r>
      <w:r>
        <w:rPr>
          <w:rFonts w:hint="eastAsia" w:ascii="仿宋_GB2312" w:hAnsi="宋体" w:eastAsia="仿宋_GB2312" w:cs="宋体"/>
          <w:sz w:val="32"/>
          <w:szCs w:val="32"/>
          <w:highlight w:val="none"/>
        </w:rPr>
        <w:t>周岁（</w:t>
      </w:r>
      <w:r>
        <w:rPr>
          <w:rFonts w:hint="eastAsia" w:ascii="仿宋_GB2312" w:hAnsi="宋体" w:eastAsia="仿宋_GB2312" w:cs="宋体"/>
          <w:sz w:val="32"/>
          <w:szCs w:val="32"/>
        </w:rPr>
        <w:t>在</w:t>
      </w:r>
      <w:r>
        <w:rPr>
          <w:rFonts w:hint="eastAsia" w:ascii="仿宋_GB2312" w:hAnsi="宋体" w:eastAsia="仿宋_GB2312"/>
          <w:sz w:val="32"/>
          <w:szCs w:val="32"/>
        </w:rPr>
        <w:t>198</w:t>
      </w:r>
      <w:r>
        <w:rPr>
          <w:rFonts w:hint="eastAsia" w:ascii="仿宋_GB2312" w:hAnsi="宋体" w:eastAsia="仿宋_GB2312"/>
          <w:sz w:val="32"/>
          <w:szCs w:val="32"/>
          <w:lang w:val="en-US" w:eastAsia="zh-CN"/>
        </w:rPr>
        <w:t>7</w:t>
      </w:r>
      <w:r>
        <w:rPr>
          <w:rFonts w:hint="eastAsia" w:ascii="仿宋_GB2312" w:hAnsi="宋体" w:eastAsia="仿宋_GB2312" w:cs="宋体"/>
          <w:sz w:val="32"/>
          <w:szCs w:val="32"/>
        </w:rPr>
        <w:t>年</w:t>
      </w:r>
      <w:r>
        <w:rPr>
          <w:rFonts w:hint="eastAsia" w:ascii="仿宋_GB2312" w:hAnsi="宋体" w:eastAsia="仿宋_GB2312"/>
          <w:sz w:val="32"/>
          <w:szCs w:val="32"/>
          <w:lang w:val="en-US" w:eastAsia="zh-CN"/>
        </w:rPr>
        <w:t>5</w:t>
      </w:r>
      <w:r>
        <w:rPr>
          <w:rFonts w:hint="eastAsia" w:ascii="仿宋_GB2312" w:hAnsi="宋体" w:eastAsia="仿宋_GB2312" w:cs="宋体"/>
          <w:sz w:val="32"/>
          <w:szCs w:val="32"/>
        </w:rPr>
        <w:t>月至</w:t>
      </w:r>
      <w:r>
        <w:rPr>
          <w:rFonts w:hint="eastAsia" w:ascii="仿宋_GB2312" w:hAnsi="宋体" w:eastAsia="仿宋_GB2312"/>
          <w:sz w:val="32"/>
          <w:szCs w:val="32"/>
        </w:rPr>
        <w:t>200</w:t>
      </w:r>
      <w:r>
        <w:rPr>
          <w:rFonts w:hint="eastAsia" w:ascii="仿宋_GB2312" w:hAnsi="宋体" w:eastAsia="仿宋_GB2312"/>
          <w:sz w:val="32"/>
          <w:szCs w:val="32"/>
          <w:lang w:val="en-US" w:eastAsia="zh-CN"/>
        </w:rPr>
        <w:t>8</w:t>
      </w:r>
      <w:r>
        <w:rPr>
          <w:rFonts w:hint="eastAsia" w:ascii="仿宋_GB2312" w:hAnsi="宋体" w:eastAsia="仿宋_GB2312" w:cs="宋体"/>
          <w:sz w:val="32"/>
          <w:szCs w:val="32"/>
        </w:rPr>
        <w:t>年</w:t>
      </w:r>
      <w:r>
        <w:rPr>
          <w:rFonts w:hint="eastAsia" w:ascii="仿宋_GB2312" w:hAnsi="宋体" w:eastAsia="仿宋_GB2312"/>
          <w:sz w:val="32"/>
          <w:szCs w:val="32"/>
          <w:lang w:val="en-US" w:eastAsia="zh-CN"/>
        </w:rPr>
        <w:t>5</w:t>
      </w:r>
      <w:r>
        <w:rPr>
          <w:rFonts w:hint="eastAsia" w:ascii="仿宋_GB2312" w:hAnsi="宋体" w:eastAsia="仿宋_GB2312" w:cs="宋体"/>
          <w:sz w:val="32"/>
          <w:szCs w:val="32"/>
        </w:rPr>
        <w:t>月期间出生</w:t>
      </w:r>
      <w:r>
        <w:rPr>
          <w:rFonts w:hint="eastAsia" w:ascii="仿宋_GB2312" w:hAnsi="宋体" w:eastAsia="仿宋_GB2312" w:cs="宋体"/>
          <w:sz w:val="32"/>
          <w:szCs w:val="32"/>
          <w:highlight w:val="none"/>
        </w:rPr>
        <w:t>）的人员，具体计算到月。其他最高年龄要求的计算方法以此类推。</w:t>
      </w:r>
    </w:p>
    <w:p w14:paraId="12D72952">
      <w:pPr>
        <w:ind w:firstLine="643" w:firstLineChars="200"/>
        <w:outlineLvl w:val="1"/>
        <w:rPr>
          <w:rFonts w:hint="eastAsia" w:ascii="楷体" w:hAnsi="楷体" w:eastAsia="楷体"/>
          <w:b/>
          <w:sz w:val="32"/>
          <w:szCs w:val="32"/>
          <w:highlight w:val="none"/>
        </w:rPr>
      </w:pPr>
      <w:bookmarkStart w:id="81" w:name="_Toc27137"/>
      <w:bookmarkStart w:id="82" w:name="_Toc13554"/>
      <w:bookmarkStart w:id="83" w:name="_Toc29952"/>
      <w:r>
        <w:rPr>
          <w:rFonts w:hint="eastAsia" w:ascii="楷体" w:hAnsi="楷体" w:eastAsia="楷体"/>
          <w:b/>
          <w:sz w:val="32"/>
          <w:szCs w:val="32"/>
          <w:highlight w:val="none"/>
        </w:rPr>
        <w:t>（二）资格（历）等</w:t>
      </w:r>
      <w:bookmarkEnd w:id="81"/>
      <w:bookmarkEnd w:id="82"/>
      <w:bookmarkEnd w:id="83"/>
    </w:p>
    <w:p w14:paraId="353BE623">
      <w:pPr>
        <w:ind w:firstLine="640" w:firstLineChars="200"/>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岗位要求具有“XX条件以上”的，如无特别说明，是指具有XX条件或XX条件以上所有条件中任何一个即可。如：具有</w:t>
      </w:r>
      <w:r>
        <w:rPr>
          <w:rFonts w:hint="eastAsia" w:ascii="仿宋_GB2312" w:hAnsi="宋体" w:eastAsia="仿宋_GB2312"/>
          <w:sz w:val="32"/>
          <w:szCs w:val="32"/>
          <w:highlight w:val="none"/>
        </w:rPr>
        <w:t>2</w:t>
      </w:r>
      <w:r>
        <w:rPr>
          <w:rFonts w:hint="eastAsia" w:ascii="仿宋_GB2312" w:hAnsi="宋体" w:eastAsia="仿宋_GB2312" w:cs="宋体"/>
          <w:sz w:val="32"/>
          <w:szCs w:val="32"/>
          <w:highlight w:val="none"/>
        </w:rPr>
        <w:t>年以上工作经验，指截至报名截止当月具有</w:t>
      </w:r>
      <w:r>
        <w:rPr>
          <w:rFonts w:hint="eastAsia" w:ascii="仿宋_GB2312" w:hAnsi="宋体" w:eastAsia="仿宋_GB2312"/>
          <w:sz w:val="32"/>
          <w:szCs w:val="32"/>
          <w:highlight w:val="none"/>
        </w:rPr>
        <w:t>2</w:t>
      </w:r>
      <w:r>
        <w:rPr>
          <w:rFonts w:hint="eastAsia" w:ascii="仿宋_GB2312" w:hAnsi="宋体" w:eastAsia="仿宋_GB2312" w:cs="宋体"/>
          <w:sz w:val="32"/>
          <w:szCs w:val="32"/>
          <w:highlight w:val="none"/>
        </w:rPr>
        <w:t>年或</w:t>
      </w:r>
      <w:r>
        <w:rPr>
          <w:rFonts w:hint="eastAsia" w:ascii="仿宋_GB2312" w:hAnsi="宋体" w:eastAsia="仿宋_GB2312"/>
          <w:sz w:val="32"/>
          <w:szCs w:val="32"/>
          <w:highlight w:val="none"/>
        </w:rPr>
        <w:t>2</w:t>
      </w:r>
      <w:r>
        <w:rPr>
          <w:rFonts w:hint="eastAsia" w:ascii="仿宋_GB2312" w:hAnsi="宋体" w:eastAsia="仿宋_GB2312" w:cs="宋体"/>
          <w:sz w:val="32"/>
          <w:szCs w:val="32"/>
          <w:highlight w:val="none"/>
        </w:rPr>
        <w:t>年以上工作经验</w:t>
      </w:r>
      <w:r>
        <w:rPr>
          <w:rFonts w:hint="eastAsia" w:ascii="仿宋_GB2312" w:hAnsi="宋体" w:eastAsia="仿宋_GB2312"/>
          <w:sz w:val="32"/>
          <w:szCs w:val="32"/>
          <w:highlight w:val="none"/>
        </w:rPr>
        <w:t>；取得初级以上专业技术职务任职资格，指取得初级、中级或高级专业技术职务任职资格中的任何一项或其中两项或三项均可。</w:t>
      </w:r>
    </w:p>
    <w:p w14:paraId="08C4E674">
      <w:pPr>
        <w:pStyle w:val="2"/>
        <w:ind w:firstLine="790" w:firstLineChars="246"/>
        <w:rPr>
          <w:rFonts w:hint="eastAsia" w:ascii="黑体" w:hAnsi="黑体" w:eastAsia="黑体" w:cs="黑体"/>
          <w:sz w:val="32"/>
          <w:szCs w:val="32"/>
          <w:highlight w:val="none"/>
        </w:rPr>
      </w:pPr>
      <w:bookmarkStart w:id="84" w:name="_Toc20934"/>
      <w:bookmarkStart w:id="85" w:name="_Toc14196"/>
      <w:bookmarkStart w:id="86" w:name="_Toc8761"/>
      <w:bookmarkStart w:id="87" w:name="_Toc21060"/>
      <w:bookmarkStart w:id="88" w:name="_Toc30031"/>
      <w:bookmarkStart w:id="89" w:name="_Toc10682"/>
      <w:bookmarkStart w:id="90" w:name="_Toc3023"/>
      <w:bookmarkStart w:id="91" w:name="_Toc3272"/>
      <w:bookmarkStart w:id="92" w:name="_Toc13623"/>
      <w:r>
        <w:rPr>
          <w:rFonts w:hint="eastAsia" w:ascii="黑体" w:hAnsi="黑体" w:eastAsia="黑体" w:cs="黑体"/>
          <w:sz w:val="32"/>
          <w:szCs w:val="32"/>
          <w:highlight w:val="none"/>
        </w:rPr>
        <w:t>六、学历（位）认定</w:t>
      </w:r>
      <w:bookmarkEnd w:id="84"/>
      <w:bookmarkEnd w:id="85"/>
      <w:bookmarkEnd w:id="86"/>
      <w:bookmarkEnd w:id="87"/>
      <w:bookmarkEnd w:id="88"/>
      <w:bookmarkEnd w:id="89"/>
      <w:bookmarkEnd w:id="90"/>
      <w:bookmarkEnd w:id="91"/>
      <w:bookmarkEnd w:id="92"/>
    </w:p>
    <w:p w14:paraId="291B7808">
      <w:pPr>
        <w:ind w:firstLine="640" w:firstLineChars="200"/>
        <w:rPr>
          <w:rFonts w:hint="eastAsia" w:ascii="楷体" w:hAnsi="楷体" w:eastAsia="楷体"/>
          <w:b/>
          <w:sz w:val="32"/>
          <w:szCs w:val="32"/>
          <w:highlight w:val="none"/>
        </w:rPr>
      </w:pPr>
      <w:bookmarkStart w:id="93" w:name="_Toc18537"/>
      <w:bookmarkStart w:id="94" w:name="_Toc31141"/>
      <w:bookmarkStart w:id="95" w:name="_Toc1390"/>
      <w:bookmarkStart w:id="96" w:name="_Toc15768"/>
      <w:bookmarkStart w:id="97" w:name="_Toc21436"/>
      <w:bookmarkStart w:id="98" w:name="_Toc26083"/>
      <w:bookmarkStart w:id="99" w:name="_Toc638"/>
      <w:bookmarkStart w:id="100" w:name="_Toc15609"/>
      <w:bookmarkStart w:id="101" w:name="_Toc22144"/>
      <w:r>
        <w:rPr>
          <w:rFonts w:hint="eastAsia" w:ascii="仿宋_GB2312" w:eastAsia="仿宋_GB2312"/>
          <w:sz w:val="32"/>
          <w:szCs w:val="32"/>
          <w:highlight w:val="none"/>
        </w:rPr>
        <w:t>报考者的学历应为国家承认的国民教育序列学历。</w:t>
      </w:r>
    </w:p>
    <w:p w14:paraId="09776538">
      <w:pPr>
        <w:ind w:firstLine="643" w:firstLineChars="200"/>
        <w:outlineLvl w:val="1"/>
        <w:rPr>
          <w:rFonts w:hint="eastAsia" w:ascii="楷体" w:hAnsi="楷体" w:eastAsia="楷体"/>
          <w:b/>
          <w:sz w:val="32"/>
          <w:szCs w:val="32"/>
          <w:highlight w:val="none"/>
        </w:rPr>
      </w:pPr>
      <w:r>
        <w:rPr>
          <w:rFonts w:hint="eastAsia" w:ascii="楷体" w:hAnsi="楷体" w:eastAsia="楷体"/>
          <w:b/>
          <w:sz w:val="32"/>
          <w:szCs w:val="32"/>
          <w:highlight w:val="none"/>
        </w:rPr>
        <w:t>（一）境内学历</w:t>
      </w:r>
      <w:r>
        <w:rPr>
          <w:rFonts w:hint="eastAsia" w:ascii="楷体" w:hAnsi="楷体" w:eastAsia="楷体"/>
          <w:b/>
          <w:sz w:val="32"/>
          <w:szCs w:val="32"/>
          <w:highlight w:val="none"/>
          <w:lang w:val="en-US" w:eastAsia="zh-CN"/>
        </w:rPr>
        <w:t>（</w:t>
      </w:r>
      <w:r>
        <w:rPr>
          <w:rFonts w:hint="eastAsia" w:ascii="楷体" w:hAnsi="楷体" w:eastAsia="楷体"/>
          <w:b/>
          <w:sz w:val="32"/>
          <w:szCs w:val="32"/>
          <w:highlight w:val="none"/>
        </w:rPr>
        <w:t>位</w:t>
      </w:r>
      <w:r>
        <w:rPr>
          <w:rFonts w:hint="eastAsia" w:ascii="楷体" w:hAnsi="楷体" w:eastAsia="楷体"/>
          <w:b/>
          <w:sz w:val="32"/>
          <w:szCs w:val="32"/>
          <w:highlight w:val="none"/>
          <w:lang w:val="en-US" w:eastAsia="zh-CN"/>
        </w:rPr>
        <w:t>）</w:t>
      </w:r>
      <w:bookmarkEnd w:id="93"/>
      <w:bookmarkEnd w:id="94"/>
      <w:bookmarkEnd w:id="95"/>
      <w:bookmarkEnd w:id="96"/>
      <w:bookmarkEnd w:id="97"/>
      <w:bookmarkEnd w:id="98"/>
      <w:bookmarkEnd w:id="99"/>
      <w:bookmarkEnd w:id="100"/>
      <w:bookmarkEnd w:id="101"/>
    </w:p>
    <w:p w14:paraId="62F5C026">
      <w:pPr>
        <w:ind w:firstLine="640" w:firstLineChars="200"/>
        <w:rPr>
          <w:rFonts w:hint="eastAsia" w:ascii="仿宋_GB2312" w:hAnsi="宋体" w:eastAsia="仿宋_GB2312" w:cs="宋体"/>
          <w:sz w:val="32"/>
          <w:szCs w:val="32"/>
          <w:highlight w:val="none"/>
        </w:rPr>
      </w:pPr>
      <w:bookmarkStart w:id="102" w:name="_Toc19890"/>
      <w:bookmarkStart w:id="103" w:name="_Toc26637"/>
      <w:bookmarkStart w:id="104" w:name="_Toc16410"/>
      <w:bookmarkStart w:id="105" w:name="_Toc19903"/>
      <w:bookmarkStart w:id="106" w:name="_Toc21019"/>
      <w:bookmarkStart w:id="107" w:name="_Toc25344"/>
      <w:bookmarkStart w:id="108" w:name="_Toc2494"/>
      <w:bookmarkStart w:id="109" w:name="_Toc23481"/>
      <w:bookmarkStart w:id="110" w:name="_Toc5070"/>
      <w:r>
        <w:rPr>
          <w:rFonts w:hint="eastAsia" w:ascii="仿宋_GB2312" w:hAnsi="宋体" w:eastAsia="仿宋_GB2312" w:cs="宋体"/>
          <w:sz w:val="32"/>
          <w:szCs w:val="32"/>
          <w:highlight w:val="none"/>
        </w:rPr>
        <w:t>用于报考的学历（</w:t>
      </w:r>
      <w:r>
        <w:rPr>
          <w:rFonts w:hint="eastAsia" w:ascii="仿宋_GB2312" w:eastAsia="仿宋_GB2312"/>
          <w:sz w:val="32"/>
          <w:szCs w:val="32"/>
          <w:highlight w:val="none"/>
        </w:rPr>
        <w:t>位）（</w:t>
      </w:r>
      <w:r>
        <w:rPr>
          <w:rFonts w:hint="eastAsia" w:ascii="仿宋_GB2312" w:hAnsi="宋体" w:eastAsia="仿宋_GB2312" w:cs="宋体"/>
          <w:sz w:val="32"/>
          <w:szCs w:val="32"/>
          <w:highlight w:val="none"/>
        </w:rPr>
        <w:t>含自学考试、成人教育、网络教育、夜大、电大等）应在中国高等教育学生信息网（简称</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学信网</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w:t>
      </w:r>
      <w:r>
        <w:rPr>
          <w:rFonts w:hint="eastAsia" w:ascii="仿宋_GB2312" w:hAnsi="宋体" w:eastAsia="仿宋_GB2312"/>
          <w:sz w:val="32"/>
          <w:szCs w:val="32"/>
          <w:highlight w:val="none"/>
        </w:rPr>
        <w:t>http://www.chsi.com.cn/</w:t>
      </w:r>
      <w:r>
        <w:rPr>
          <w:rFonts w:hint="eastAsia" w:ascii="仿宋_GB2312" w:hAnsi="宋体" w:eastAsia="仿宋_GB2312" w:cs="宋体"/>
          <w:sz w:val="32"/>
          <w:szCs w:val="32"/>
          <w:highlight w:val="none"/>
        </w:rPr>
        <w:t>）上可查询认证。</w:t>
      </w:r>
      <w:r>
        <w:rPr>
          <w:rFonts w:hint="eastAsia" w:ascii="仿宋_GB2312" w:eastAsia="仿宋_GB2312"/>
          <w:sz w:val="32"/>
          <w:szCs w:val="32"/>
          <w:highlight w:val="none"/>
        </w:rPr>
        <w:t>已取得国家承认的列入国民教育序列学历的报考者，以辅修专业报考的，其专业资格也可以按照本人同时收录在“学信网”“学信档案”版块“学历信息”和“学位信息”栏目的辅修专业信息予以认定。</w:t>
      </w:r>
    </w:p>
    <w:p w14:paraId="7D81D601">
      <w:pPr>
        <w:ind w:firstLine="643" w:firstLineChars="200"/>
        <w:outlineLvl w:val="1"/>
        <w:rPr>
          <w:rFonts w:ascii="楷体" w:hAnsi="楷体" w:eastAsia="楷体"/>
          <w:b/>
          <w:sz w:val="32"/>
          <w:szCs w:val="32"/>
          <w:highlight w:val="none"/>
        </w:rPr>
      </w:pPr>
      <w:r>
        <w:rPr>
          <w:rFonts w:hint="eastAsia" w:ascii="楷体" w:hAnsi="楷体" w:eastAsia="楷体"/>
          <w:b/>
          <w:sz w:val="32"/>
          <w:szCs w:val="32"/>
          <w:highlight w:val="none"/>
        </w:rPr>
        <w:t>（二）</w:t>
      </w:r>
      <w:bookmarkEnd w:id="102"/>
      <w:bookmarkEnd w:id="103"/>
      <w:bookmarkEnd w:id="104"/>
      <w:bookmarkEnd w:id="105"/>
      <w:bookmarkEnd w:id="106"/>
      <w:bookmarkEnd w:id="107"/>
      <w:bookmarkEnd w:id="108"/>
      <w:bookmarkEnd w:id="109"/>
      <w:r>
        <w:rPr>
          <w:rFonts w:hint="eastAsia" w:ascii="楷体" w:hAnsi="楷体" w:eastAsia="楷体"/>
          <w:b/>
          <w:sz w:val="32"/>
          <w:szCs w:val="32"/>
          <w:highlight w:val="none"/>
        </w:rPr>
        <w:t>第二学士学位</w:t>
      </w:r>
    </w:p>
    <w:p w14:paraId="073D6F90">
      <w:pPr>
        <w:ind w:firstLine="640" w:firstLineChars="200"/>
        <w:rPr>
          <w:rFonts w:ascii="仿宋_GB2312" w:eastAsia="仿宋_GB2312"/>
          <w:sz w:val="32"/>
          <w:szCs w:val="32"/>
          <w:highlight w:val="none"/>
        </w:rPr>
      </w:pPr>
      <w:r>
        <w:rPr>
          <w:rFonts w:hint="eastAsia" w:ascii="仿宋_GB2312" w:eastAsia="仿宋_GB2312"/>
          <w:sz w:val="32"/>
          <w:szCs w:val="32"/>
          <w:highlight w:val="none"/>
        </w:rPr>
        <w:t>根据《教育部办公厅关于在普通高校继续开展第二学士学位教育的通知》（教高厅函〔2020〕9号）取得第二学士学位的毕业证书和学位证书，按上述要求进行查询认证。</w:t>
      </w:r>
    </w:p>
    <w:p w14:paraId="78EEABC0">
      <w:pPr>
        <w:ind w:firstLine="643" w:firstLineChars="200"/>
        <w:outlineLvl w:val="1"/>
        <w:rPr>
          <w:rFonts w:hint="eastAsia" w:ascii="楷体" w:hAnsi="楷体" w:eastAsia="楷体"/>
          <w:b/>
          <w:sz w:val="32"/>
          <w:szCs w:val="32"/>
          <w:highlight w:val="none"/>
        </w:rPr>
      </w:pPr>
      <w:r>
        <w:rPr>
          <w:rFonts w:hint="eastAsia" w:ascii="楷体" w:hAnsi="楷体" w:eastAsia="楷体"/>
          <w:b/>
          <w:sz w:val="32"/>
          <w:szCs w:val="32"/>
          <w:highlight w:val="none"/>
        </w:rPr>
        <w:t>（三）境外学历（位</w:t>
      </w:r>
      <w:bookmarkEnd w:id="110"/>
      <w:r>
        <w:rPr>
          <w:rFonts w:hint="eastAsia" w:ascii="楷体" w:hAnsi="楷体" w:eastAsia="楷体"/>
          <w:b/>
          <w:sz w:val="32"/>
          <w:szCs w:val="32"/>
          <w:highlight w:val="none"/>
        </w:rPr>
        <w:t>）</w:t>
      </w:r>
    </w:p>
    <w:p w14:paraId="1F749CC5">
      <w:pPr>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持</w:t>
      </w:r>
      <w:r>
        <w:rPr>
          <w:rFonts w:hint="eastAsia" w:ascii="仿宋_GB2312" w:eastAsia="仿宋_GB2312"/>
          <w:sz w:val="32"/>
          <w:szCs w:val="32"/>
          <w:highlight w:val="none"/>
        </w:rPr>
        <w:t>境外</w:t>
      </w:r>
      <w:r>
        <w:rPr>
          <w:rFonts w:hint="eastAsia" w:ascii="仿宋_GB2312" w:hAnsi="宋体" w:eastAsia="仿宋_GB2312" w:cs="宋体"/>
          <w:sz w:val="32"/>
          <w:szCs w:val="32"/>
          <w:highlight w:val="none"/>
        </w:rPr>
        <w:t>学历（位）报考的，</w:t>
      </w:r>
      <w:r>
        <w:rPr>
          <w:rFonts w:hint="eastAsia" w:ascii="仿宋_GB2312" w:eastAsia="仿宋_GB2312"/>
          <w:sz w:val="32"/>
          <w:szCs w:val="32"/>
          <w:highlight w:val="none"/>
        </w:rPr>
        <w:t>或者</w:t>
      </w:r>
      <w:r>
        <w:rPr>
          <w:rFonts w:hint="eastAsia" w:ascii="仿宋_GB2312" w:hAnsi="宋体" w:eastAsia="仿宋_GB2312" w:cs="宋体"/>
          <w:sz w:val="32"/>
          <w:szCs w:val="32"/>
          <w:highlight w:val="none"/>
        </w:rPr>
        <w:t>属于国内院校与</w:t>
      </w:r>
      <w:r>
        <w:rPr>
          <w:rFonts w:hint="eastAsia" w:ascii="仿宋_GB2312" w:eastAsia="仿宋_GB2312"/>
          <w:sz w:val="32"/>
          <w:szCs w:val="32"/>
          <w:highlight w:val="none"/>
        </w:rPr>
        <w:t>国外</w:t>
      </w:r>
      <w:r>
        <w:rPr>
          <w:rFonts w:hint="eastAsia" w:ascii="仿宋_GB2312" w:hAnsi="宋体" w:eastAsia="仿宋_GB2312" w:cs="宋体"/>
          <w:sz w:val="32"/>
          <w:szCs w:val="32"/>
          <w:highlight w:val="none"/>
        </w:rPr>
        <w:t>院校联合办学取得</w:t>
      </w:r>
      <w:r>
        <w:rPr>
          <w:rFonts w:hint="eastAsia" w:ascii="仿宋_GB2312" w:eastAsia="仿宋_GB2312"/>
          <w:sz w:val="32"/>
          <w:szCs w:val="32"/>
          <w:highlight w:val="none"/>
        </w:rPr>
        <w:t>境外</w:t>
      </w:r>
      <w:r>
        <w:rPr>
          <w:rFonts w:hint="eastAsia" w:ascii="仿宋_GB2312" w:hAnsi="宋体" w:eastAsia="仿宋_GB2312" w:cs="宋体"/>
          <w:sz w:val="32"/>
          <w:szCs w:val="32"/>
          <w:highlight w:val="none"/>
        </w:rPr>
        <w:t>学历（位）的，</w:t>
      </w:r>
      <w:r>
        <w:rPr>
          <w:rFonts w:hint="eastAsia" w:ascii="仿宋_GB2312" w:eastAsia="仿宋_GB2312"/>
          <w:sz w:val="32"/>
          <w:szCs w:val="32"/>
          <w:highlight w:val="none"/>
        </w:rPr>
        <w:t>应</w:t>
      </w:r>
      <w:r>
        <w:rPr>
          <w:rFonts w:hint="eastAsia" w:ascii="仿宋_GB2312" w:hAnsi="宋体" w:eastAsia="仿宋_GB2312" w:cs="宋体"/>
          <w:sz w:val="32"/>
          <w:szCs w:val="32"/>
          <w:highlight w:val="none"/>
        </w:rPr>
        <w:t>提供教育部留学服务中心出具的</w:t>
      </w:r>
      <w:r>
        <w:rPr>
          <w:rFonts w:hint="eastAsia" w:ascii="仿宋_GB2312" w:eastAsia="仿宋_GB2312"/>
          <w:sz w:val="32"/>
          <w:szCs w:val="32"/>
          <w:highlight w:val="none"/>
        </w:rPr>
        <w:t>有效证明材料。</w:t>
      </w:r>
    </w:p>
    <w:p w14:paraId="5774B256">
      <w:pPr>
        <w:ind w:firstLine="643" w:firstLineChars="200"/>
        <w:outlineLvl w:val="1"/>
        <w:rPr>
          <w:rFonts w:hint="eastAsia" w:ascii="楷体" w:hAnsi="楷体" w:eastAsia="楷体"/>
          <w:b/>
          <w:sz w:val="32"/>
          <w:szCs w:val="32"/>
          <w:highlight w:val="none"/>
        </w:rPr>
      </w:pPr>
      <w:bookmarkStart w:id="111" w:name="_Toc23613"/>
      <w:bookmarkStart w:id="112" w:name="_Toc10504"/>
      <w:bookmarkStart w:id="113" w:name="_Toc14163"/>
      <w:bookmarkStart w:id="114" w:name="_Toc8453"/>
      <w:bookmarkStart w:id="115" w:name="_Toc16795"/>
      <w:bookmarkStart w:id="116" w:name="_Toc32368"/>
      <w:bookmarkStart w:id="117" w:name="_Toc22445"/>
      <w:bookmarkStart w:id="118" w:name="_Toc30743"/>
      <w:bookmarkStart w:id="119" w:name="_Toc2612"/>
      <w:r>
        <w:rPr>
          <w:rFonts w:hint="eastAsia" w:ascii="楷体" w:hAnsi="楷体" w:eastAsia="楷体"/>
          <w:b/>
          <w:sz w:val="32"/>
          <w:szCs w:val="32"/>
          <w:highlight w:val="none"/>
        </w:rPr>
        <w:t>（四）我省“双学位”“双专业”</w:t>
      </w:r>
      <w:bookmarkEnd w:id="111"/>
      <w:bookmarkEnd w:id="112"/>
      <w:bookmarkEnd w:id="113"/>
      <w:bookmarkEnd w:id="114"/>
      <w:bookmarkEnd w:id="115"/>
      <w:bookmarkEnd w:id="116"/>
      <w:bookmarkEnd w:id="117"/>
      <w:bookmarkEnd w:id="118"/>
      <w:r>
        <w:rPr>
          <w:rFonts w:hint="eastAsia" w:ascii="楷体" w:hAnsi="楷体" w:eastAsia="楷体"/>
          <w:b/>
          <w:sz w:val="32"/>
          <w:szCs w:val="32"/>
          <w:highlight w:val="none"/>
        </w:rPr>
        <w:t>学历</w:t>
      </w:r>
      <w:bookmarkEnd w:id="119"/>
      <w:bookmarkStart w:id="120" w:name="_Toc32514"/>
      <w:bookmarkStart w:id="121" w:name="_Toc4851"/>
      <w:bookmarkStart w:id="122" w:name="_Toc17251"/>
      <w:bookmarkStart w:id="123" w:name="_Toc12030"/>
      <w:bookmarkStart w:id="124" w:name="_Toc16941"/>
      <w:bookmarkStart w:id="125" w:name="_Toc8728"/>
      <w:bookmarkStart w:id="126" w:name="_Toc14540"/>
      <w:bookmarkStart w:id="127" w:name="_Toc513"/>
    </w:p>
    <w:p w14:paraId="51417ABA">
      <w:pPr>
        <w:ind w:firstLine="640" w:firstLineChars="200"/>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根据《关于在全省高校毕业生中试行</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双学位</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双专业</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教育的意见》（闽教高〔</w:t>
      </w:r>
      <w:r>
        <w:rPr>
          <w:rFonts w:hint="eastAsia" w:ascii="仿宋_GB2312" w:hAnsi="宋体" w:eastAsia="仿宋_GB2312"/>
          <w:sz w:val="32"/>
          <w:szCs w:val="32"/>
          <w:highlight w:val="none"/>
        </w:rPr>
        <w:t>2009</w:t>
      </w:r>
      <w:r>
        <w:rPr>
          <w:rFonts w:hint="eastAsia" w:ascii="仿宋_GB2312" w:hAnsi="宋体" w:eastAsia="仿宋_GB2312" w:cs="宋体"/>
          <w:sz w:val="32"/>
          <w:szCs w:val="32"/>
          <w:highlight w:val="none"/>
        </w:rPr>
        <w:t>〕</w:t>
      </w:r>
      <w:r>
        <w:rPr>
          <w:rFonts w:hint="eastAsia" w:ascii="仿宋_GB2312" w:hAnsi="宋体" w:eastAsia="仿宋_GB2312"/>
          <w:sz w:val="32"/>
          <w:szCs w:val="32"/>
          <w:highlight w:val="none"/>
        </w:rPr>
        <w:t>9</w:t>
      </w:r>
      <w:r>
        <w:rPr>
          <w:rFonts w:hint="eastAsia" w:ascii="仿宋_GB2312" w:hAnsi="宋体" w:eastAsia="仿宋_GB2312" w:cs="宋体"/>
          <w:sz w:val="32"/>
          <w:szCs w:val="32"/>
          <w:highlight w:val="none"/>
        </w:rPr>
        <w:t>号），经修读达到毕业条件并获得</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双学位</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双专业</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证书的报考者，在本省范围内承认其学历、学位。</w:t>
      </w:r>
    </w:p>
    <w:p w14:paraId="4F3E6D9F">
      <w:pPr>
        <w:ind w:firstLine="643" w:firstLineChars="200"/>
        <w:outlineLvl w:val="1"/>
        <w:rPr>
          <w:rFonts w:hint="eastAsia" w:ascii="楷体" w:hAnsi="楷体" w:eastAsia="楷体"/>
          <w:b/>
          <w:sz w:val="32"/>
          <w:szCs w:val="32"/>
          <w:highlight w:val="none"/>
        </w:rPr>
      </w:pPr>
      <w:bookmarkStart w:id="128" w:name="_Toc28781"/>
      <w:r>
        <w:rPr>
          <w:rFonts w:hint="eastAsia" w:ascii="楷体" w:hAnsi="楷体" w:eastAsia="楷体"/>
          <w:b/>
          <w:sz w:val="32"/>
          <w:szCs w:val="32"/>
          <w:highlight w:val="none"/>
        </w:rPr>
        <w:t>（五）提醒事项</w:t>
      </w:r>
      <w:bookmarkEnd w:id="120"/>
      <w:bookmarkEnd w:id="121"/>
      <w:bookmarkEnd w:id="122"/>
      <w:bookmarkEnd w:id="123"/>
      <w:bookmarkEnd w:id="124"/>
      <w:bookmarkEnd w:id="125"/>
      <w:bookmarkEnd w:id="126"/>
      <w:bookmarkEnd w:id="127"/>
      <w:bookmarkEnd w:id="128"/>
    </w:p>
    <w:p w14:paraId="003B4E66">
      <w:pPr>
        <w:ind w:firstLine="640" w:firstLineChars="200"/>
        <w:rPr>
          <w:rFonts w:hint="eastAsia" w:ascii="仿宋_GB2312" w:hAnsi="宋体" w:eastAsia="仿宋_GB2312" w:cs="宋体"/>
          <w:sz w:val="32"/>
          <w:szCs w:val="32"/>
          <w:highlight w:val="none"/>
        </w:rPr>
      </w:pPr>
      <w:bookmarkStart w:id="129" w:name="_Toc19635_WPSOffice_Level1"/>
      <w:bookmarkStart w:id="130" w:name="_Toc6283"/>
      <w:bookmarkStart w:id="131" w:name="_Toc20018"/>
      <w:bookmarkStart w:id="132" w:name="_Toc12784"/>
      <w:bookmarkStart w:id="133" w:name="_Toc28427"/>
      <w:bookmarkStart w:id="134" w:name="_Toc12445"/>
      <w:bookmarkStart w:id="135" w:name="_Toc19084"/>
      <w:bookmarkStart w:id="136" w:name="_Toc23500"/>
      <w:bookmarkStart w:id="137" w:name="_Toc25204"/>
      <w:r>
        <w:rPr>
          <w:rFonts w:hint="eastAsia" w:ascii="仿宋_GB2312" w:hAnsi="宋体" w:eastAsia="仿宋_GB2312" w:cs="宋体"/>
          <w:sz w:val="32"/>
          <w:szCs w:val="32"/>
          <w:highlight w:val="none"/>
        </w:rPr>
        <w:t>1.面试资格复核时，招聘单位将对学历</w:t>
      </w:r>
      <w:r>
        <w:rPr>
          <w:rFonts w:hint="eastAsia" w:ascii="仿宋_GB2312" w:eastAsia="仿宋_GB2312"/>
          <w:sz w:val="32"/>
          <w:szCs w:val="32"/>
          <w:highlight w:val="none"/>
        </w:rPr>
        <w:t>（位）</w:t>
      </w:r>
      <w:r>
        <w:rPr>
          <w:rFonts w:hint="eastAsia" w:ascii="仿宋_GB2312" w:hAnsi="宋体" w:eastAsia="仿宋_GB2312" w:cs="宋体"/>
          <w:sz w:val="32"/>
          <w:szCs w:val="32"/>
          <w:highlight w:val="none"/>
        </w:rPr>
        <w:t>进行核查，请考生按照上述要求，提前做好相应认证报告或网上查验准备。</w:t>
      </w:r>
    </w:p>
    <w:p w14:paraId="75498BD6">
      <w:pPr>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2.202</w:t>
      </w:r>
      <w:r>
        <w:rPr>
          <w:rFonts w:hint="eastAsia" w:ascii="仿宋_GB2312" w:hAnsi="宋体" w:eastAsia="仿宋_GB2312" w:cs="宋体"/>
          <w:sz w:val="32"/>
          <w:szCs w:val="32"/>
          <w:highlight w:val="none"/>
          <w:lang w:val="en-US" w:eastAsia="zh-CN"/>
        </w:rPr>
        <w:t>6</w:t>
      </w:r>
      <w:r>
        <w:rPr>
          <w:rFonts w:hint="eastAsia" w:ascii="仿宋_GB2312" w:hAnsi="宋体" w:eastAsia="仿宋_GB2312" w:cs="宋体"/>
          <w:sz w:val="32"/>
          <w:szCs w:val="32"/>
          <w:highlight w:val="none"/>
        </w:rPr>
        <w:t>届</w:t>
      </w:r>
      <w:r>
        <w:rPr>
          <w:rFonts w:hint="eastAsia" w:ascii="仿宋_GB2312" w:eastAsia="仿宋_GB2312"/>
          <w:sz w:val="32"/>
          <w:szCs w:val="32"/>
          <w:highlight w:val="none"/>
        </w:rPr>
        <w:t>高校</w:t>
      </w:r>
      <w:r>
        <w:rPr>
          <w:rFonts w:hint="eastAsia" w:ascii="仿宋_GB2312" w:hAnsi="宋体" w:eastAsia="仿宋_GB2312" w:cs="宋体"/>
          <w:sz w:val="32"/>
          <w:szCs w:val="32"/>
          <w:highlight w:val="none"/>
        </w:rPr>
        <w:t>毕业生</w:t>
      </w:r>
      <w:r>
        <w:rPr>
          <w:rFonts w:hint="eastAsia" w:ascii="仿宋_GB2312" w:eastAsia="仿宋_GB2312"/>
          <w:sz w:val="32"/>
          <w:szCs w:val="32"/>
          <w:highlight w:val="none"/>
        </w:rPr>
        <w:t>在岗位资格复核时，尚无法提供</w:t>
      </w:r>
      <w:r>
        <w:rPr>
          <w:rFonts w:hint="eastAsia" w:ascii="仿宋_GB2312" w:hAnsi="宋体" w:eastAsia="仿宋_GB2312" w:cs="宋体"/>
          <w:sz w:val="32"/>
          <w:szCs w:val="32"/>
          <w:highlight w:val="none"/>
        </w:rPr>
        <w:t>学历（位）</w:t>
      </w:r>
      <w:r>
        <w:rPr>
          <w:rFonts w:hint="eastAsia" w:ascii="仿宋_GB2312" w:eastAsia="仿宋_GB2312"/>
          <w:sz w:val="32"/>
          <w:szCs w:val="32"/>
          <w:highlight w:val="none"/>
        </w:rPr>
        <w:t>证书及其认证材料原件的，须提供有效的《全国普通高等学校毕业生</w:t>
      </w:r>
      <w:r>
        <w:rPr>
          <w:rFonts w:hint="eastAsia" w:ascii="仿宋_GB2312" w:hAnsi="宋体" w:eastAsia="仿宋_GB2312" w:cs="宋体"/>
          <w:sz w:val="32"/>
          <w:szCs w:val="32"/>
          <w:highlight w:val="none"/>
        </w:rPr>
        <w:t>就业</w:t>
      </w:r>
      <w:r>
        <w:rPr>
          <w:rFonts w:hint="eastAsia" w:ascii="仿宋_GB2312" w:eastAsia="仿宋_GB2312"/>
          <w:sz w:val="32"/>
          <w:szCs w:val="32"/>
          <w:highlight w:val="none"/>
        </w:rPr>
        <w:t>协议书》或</w:t>
      </w:r>
      <w:r>
        <w:rPr>
          <w:rFonts w:hint="eastAsia" w:ascii="仿宋_GB2312" w:eastAsia="仿宋_GB2312"/>
          <w:b/>
          <w:sz w:val="32"/>
          <w:szCs w:val="32"/>
          <w:lang w:eastAsia="zh-CN"/>
        </w:rPr>
        <w:t>（</w:t>
      </w:r>
      <w:r>
        <w:rPr>
          <w:rFonts w:hint="eastAsia" w:ascii="仿宋_GB2312" w:hAnsi="宋体" w:eastAsia="仿宋_GB2312"/>
          <w:sz w:val="32"/>
          <w:szCs w:val="32"/>
          <w:highlight w:val="none"/>
          <w:lang w:eastAsia="zh-CN"/>
        </w:rPr>
        <w:t>或就业推荐表、</w:t>
      </w:r>
      <w:r>
        <w:rPr>
          <w:rFonts w:hint="eastAsia" w:ascii="仿宋_GB2312" w:hAnsi="宋体" w:eastAsia="仿宋_GB2312"/>
          <w:sz w:val="32"/>
          <w:szCs w:val="32"/>
          <w:highlight w:val="none"/>
        </w:rPr>
        <w:t>学校开具的其他能证明202</w:t>
      </w:r>
      <w:r>
        <w:rPr>
          <w:rFonts w:hint="eastAsia" w:ascii="仿宋_GB2312" w:hAnsi="宋体" w:eastAsia="仿宋_GB2312"/>
          <w:sz w:val="32"/>
          <w:szCs w:val="32"/>
          <w:highlight w:val="none"/>
          <w:lang w:val="en-US" w:eastAsia="zh-CN"/>
        </w:rPr>
        <w:t>6</w:t>
      </w:r>
      <w:r>
        <w:rPr>
          <w:rFonts w:hint="eastAsia" w:ascii="仿宋_GB2312" w:hAnsi="宋体" w:eastAsia="仿宋_GB2312"/>
          <w:sz w:val="32"/>
          <w:szCs w:val="32"/>
          <w:highlight w:val="none"/>
          <w:lang w:eastAsia="zh-CN"/>
        </w:rPr>
        <w:t>年应届</w:t>
      </w:r>
      <w:r>
        <w:rPr>
          <w:rFonts w:hint="eastAsia" w:ascii="仿宋_GB2312" w:hAnsi="宋体" w:eastAsia="仿宋_GB2312"/>
          <w:sz w:val="32"/>
          <w:szCs w:val="32"/>
          <w:highlight w:val="none"/>
        </w:rPr>
        <w:t>毕业生身份的材料</w:t>
      </w:r>
      <w:r>
        <w:rPr>
          <w:rFonts w:hint="eastAsia" w:ascii="仿宋_GB2312" w:eastAsia="仿宋_GB2312"/>
          <w:b/>
          <w:sz w:val="32"/>
          <w:szCs w:val="32"/>
          <w:highlight w:val="none"/>
          <w:lang w:eastAsia="zh-CN"/>
        </w:rPr>
        <w:t>）</w:t>
      </w:r>
      <w:r>
        <w:rPr>
          <w:rFonts w:hint="eastAsia" w:ascii="仿宋_GB2312" w:eastAsia="仿宋_GB2312"/>
          <w:sz w:val="32"/>
          <w:szCs w:val="32"/>
          <w:highlight w:val="none"/>
        </w:rPr>
        <w:t>，且本科及以下学历毕业生须于202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年9月30日前、研究生学历毕业生须于202</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年</w:t>
      </w:r>
      <w:r>
        <w:rPr>
          <w:rFonts w:hint="eastAsia" w:ascii="仿宋_GB2312" w:hAnsi="宋体" w:eastAsia="仿宋_GB2312" w:cs="宋体"/>
          <w:sz w:val="32"/>
          <w:szCs w:val="32"/>
          <w:highlight w:val="none"/>
        </w:rPr>
        <w:t>12月31日前取得并能提供符合岗位报考</w:t>
      </w:r>
      <w:r>
        <w:rPr>
          <w:rFonts w:hint="eastAsia" w:ascii="仿宋_GB2312" w:eastAsia="仿宋_GB2312"/>
          <w:sz w:val="32"/>
          <w:szCs w:val="32"/>
          <w:highlight w:val="none"/>
        </w:rPr>
        <w:t>资格</w:t>
      </w:r>
      <w:r>
        <w:rPr>
          <w:rFonts w:hint="eastAsia" w:ascii="仿宋_GB2312" w:hAnsi="宋体" w:eastAsia="仿宋_GB2312" w:cs="宋体"/>
          <w:sz w:val="32"/>
          <w:szCs w:val="32"/>
          <w:highlight w:val="none"/>
        </w:rPr>
        <w:t>条件的学历（位）证书</w:t>
      </w:r>
      <w:r>
        <w:rPr>
          <w:rFonts w:hint="eastAsia" w:ascii="仿宋_GB2312" w:eastAsia="仿宋_GB2312"/>
          <w:sz w:val="32"/>
          <w:szCs w:val="32"/>
          <w:highlight w:val="none"/>
        </w:rPr>
        <w:t>及其认证材料</w:t>
      </w:r>
      <w:r>
        <w:rPr>
          <w:rFonts w:hint="eastAsia" w:ascii="仿宋_GB2312" w:hAnsi="宋体" w:eastAsia="仿宋_GB2312" w:cs="宋体"/>
          <w:sz w:val="32"/>
          <w:szCs w:val="32"/>
          <w:highlight w:val="none"/>
        </w:rPr>
        <w:t>，否则视为自动放弃考试（聘用）资格。</w:t>
      </w:r>
    </w:p>
    <w:bookmarkEnd w:id="129"/>
    <w:p w14:paraId="366D5311">
      <w:pPr>
        <w:pStyle w:val="2"/>
        <w:ind w:firstLine="790" w:firstLineChars="246"/>
        <w:rPr>
          <w:rFonts w:hint="eastAsia" w:ascii="黑体" w:hAnsi="黑体" w:eastAsia="黑体" w:cs="黑体"/>
          <w:sz w:val="32"/>
          <w:szCs w:val="32"/>
          <w:highlight w:val="none"/>
        </w:rPr>
      </w:pPr>
      <w:bookmarkStart w:id="138" w:name="_Toc18484"/>
      <w:r>
        <w:rPr>
          <w:rFonts w:hint="eastAsia" w:ascii="黑体" w:hAnsi="黑体" w:eastAsia="黑体" w:cs="黑体"/>
          <w:sz w:val="32"/>
          <w:szCs w:val="32"/>
          <w:highlight w:val="none"/>
        </w:rPr>
        <w:t>七、专业认定</w:t>
      </w:r>
      <w:bookmarkEnd w:id="130"/>
      <w:bookmarkEnd w:id="131"/>
      <w:bookmarkEnd w:id="132"/>
      <w:bookmarkEnd w:id="133"/>
      <w:bookmarkEnd w:id="134"/>
      <w:bookmarkEnd w:id="135"/>
      <w:bookmarkEnd w:id="136"/>
      <w:bookmarkEnd w:id="137"/>
      <w:bookmarkEnd w:id="138"/>
    </w:p>
    <w:p w14:paraId="489C2EAB">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本次</w:t>
      </w:r>
      <w:r>
        <w:rPr>
          <w:rFonts w:hint="eastAsia" w:ascii="仿宋_GB2312" w:hAnsi="宋体" w:eastAsia="仿宋_GB2312"/>
          <w:sz w:val="32"/>
          <w:szCs w:val="32"/>
          <w:highlight w:val="none"/>
          <w:lang w:eastAsia="zh-CN"/>
        </w:rPr>
        <w:t>招聘</w:t>
      </w:r>
      <w:r>
        <w:rPr>
          <w:rFonts w:hint="eastAsia" w:ascii="仿宋_GB2312" w:hAnsi="宋体" w:eastAsia="仿宋_GB2312"/>
          <w:sz w:val="32"/>
          <w:szCs w:val="32"/>
          <w:highlight w:val="none"/>
        </w:rPr>
        <w:t>以</w:t>
      </w:r>
      <w:r>
        <w:rPr>
          <w:rFonts w:hint="eastAsia" w:ascii="仿宋_GB2312" w:hAnsi="宋体" w:eastAsia="仿宋_GB2312"/>
          <w:sz w:val="32"/>
          <w:szCs w:val="32"/>
        </w:rPr>
        <w:t>《福建省2026年度考试录用公务员专业指导目录》</w:t>
      </w:r>
      <w:r>
        <w:rPr>
          <w:rFonts w:hint="eastAsia" w:ascii="仿宋_GB2312" w:hAnsi="宋体" w:eastAsia="仿宋_GB2312"/>
          <w:sz w:val="32"/>
          <w:szCs w:val="32"/>
          <w:highlight w:val="none"/>
        </w:rPr>
        <w:t>（文中简称《专业指导目录》）作为岗位专业条件设置和审核的依据。其他来源的专业指导目录不作为本次报考和审核的依据。</w:t>
      </w:r>
    </w:p>
    <w:p w14:paraId="6FF3D918">
      <w:pPr>
        <w:ind w:firstLine="643" w:firstLineChars="200"/>
        <w:outlineLvl w:val="1"/>
        <w:rPr>
          <w:rFonts w:hint="eastAsia" w:ascii="楷体" w:hAnsi="楷体" w:eastAsia="楷体"/>
          <w:b/>
          <w:sz w:val="32"/>
          <w:szCs w:val="32"/>
          <w:highlight w:val="none"/>
        </w:rPr>
      </w:pPr>
      <w:bookmarkStart w:id="139" w:name="_Toc20957"/>
      <w:bookmarkStart w:id="140" w:name="_Toc10798"/>
      <w:bookmarkStart w:id="141" w:name="_Toc12880"/>
      <w:bookmarkStart w:id="142" w:name="_Toc10067"/>
      <w:bookmarkStart w:id="143" w:name="_Toc11641"/>
      <w:bookmarkStart w:id="144" w:name="_Toc23238"/>
      <w:bookmarkStart w:id="145" w:name="_Toc17684"/>
      <w:bookmarkStart w:id="146" w:name="_Toc30427"/>
      <w:bookmarkStart w:id="147" w:name="_Toc5122"/>
      <w:r>
        <w:rPr>
          <w:rFonts w:hint="eastAsia" w:ascii="楷体" w:hAnsi="楷体" w:eastAsia="楷体"/>
          <w:b/>
          <w:sz w:val="32"/>
          <w:szCs w:val="32"/>
          <w:highlight w:val="none"/>
        </w:rPr>
        <w:t>（一）填报专业名称</w:t>
      </w:r>
      <w:bookmarkEnd w:id="139"/>
      <w:bookmarkEnd w:id="140"/>
      <w:bookmarkEnd w:id="141"/>
      <w:bookmarkEnd w:id="142"/>
      <w:bookmarkEnd w:id="143"/>
      <w:bookmarkEnd w:id="144"/>
      <w:bookmarkEnd w:id="145"/>
      <w:bookmarkEnd w:id="146"/>
      <w:bookmarkEnd w:id="147"/>
    </w:p>
    <w:p w14:paraId="62E96005">
      <w:pPr>
        <w:ind w:firstLine="640" w:firstLineChars="200"/>
        <w:outlineLvl w:val="1"/>
        <w:rPr>
          <w:rFonts w:hint="eastAsia" w:ascii="仿宋_GB2312" w:hAnsi="宋体" w:eastAsia="仿宋_GB2312"/>
          <w:sz w:val="32"/>
          <w:szCs w:val="32"/>
          <w:highlight w:val="none"/>
        </w:rPr>
      </w:pPr>
      <w:bookmarkStart w:id="148" w:name="_Toc26794"/>
      <w:bookmarkStart w:id="149" w:name="_Toc13974"/>
      <w:bookmarkStart w:id="150" w:name="_Toc18233"/>
      <w:bookmarkStart w:id="151" w:name="_Toc8254"/>
      <w:bookmarkStart w:id="152" w:name="_Toc2160"/>
      <w:bookmarkStart w:id="153" w:name="_Toc28824"/>
      <w:bookmarkStart w:id="154" w:name="_Toc26297"/>
      <w:bookmarkStart w:id="155" w:name="_Toc21519"/>
      <w:bookmarkStart w:id="156" w:name="_Toc11746"/>
      <w:r>
        <w:rPr>
          <w:rFonts w:hint="eastAsia" w:ascii="仿宋_GB2312" w:hAnsi="宋体" w:eastAsia="仿宋_GB2312"/>
          <w:sz w:val="32"/>
          <w:szCs w:val="32"/>
          <w:highlight w:val="none"/>
        </w:rPr>
        <w:t>专业以毕业证书上注明的为准，报考者应只字不差、如实填写。</w:t>
      </w:r>
    </w:p>
    <w:p w14:paraId="48345CB6">
      <w:pPr>
        <w:ind w:firstLine="640" w:firstLineChars="200"/>
        <w:outlineLvl w:val="1"/>
        <w:rPr>
          <w:rFonts w:hint="eastAsia" w:ascii="仿宋_GB2312" w:hAnsi="宋体" w:eastAsia="仿宋_GB2312"/>
          <w:sz w:val="32"/>
          <w:szCs w:val="32"/>
          <w:highlight w:val="none"/>
        </w:rPr>
      </w:pPr>
      <w:r>
        <w:rPr>
          <w:rFonts w:hint="eastAsia" w:ascii="仿宋_GB2312" w:hAnsi="宋体" w:eastAsia="仿宋_GB2312"/>
          <w:sz w:val="32"/>
          <w:szCs w:val="32"/>
          <w:highlight w:val="none"/>
        </w:rPr>
        <w:t>若所学专业在招生和培养时有专业方向、但未在毕业证书上体现的，应先按照毕业证书上注明的专业填写，并在网络报名系统的考生信息表备注栏中说明，再按照招聘单位要求提供学校教务部门出具的证明材料。</w:t>
      </w:r>
    </w:p>
    <w:p w14:paraId="686CD899">
      <w:pPr>
        <w:ind w:firstLine="640" w:firstLineChars="200"/>
        <w:outlineLvl w:val="1"/>
        <w:rPr>
          <w:rFonts w:hint="eastAsia" w:ascii="仿宋_GB2312" w:hAnsi="宋体" w:eastAsia="仿宋_GB2312"/>
          <w:sz w:val="32"/>
          <w:szCs w:val="32"/>
          <w:highlight w:val="none"/>
        </w:rPr>
      </w:pPr>
      <w:r>
        <w:rPr>
          <w:rFonts w:hint="eastAsia" w:ascii="仿宋_GB2312" w:hAnsi="宋体" w:eastAsia="仿宋_GB2312"/>
          <w:sz w:val="32"/>
          <w:szCs w:val="32"/>
          <w:highlight w:val="none"/>
        </w:rPr>
        <w:t>以境外学历报考且专业名称为非汉语的，以教育部留学服务中心出具的相关证明为准。</w:t>
      </w:r>
    </w:p>
    <w:p w14:paraId="260A6B0F">
      <w:pPr>
        <w:ind w:firstLine="643" w:firstLineChars="200"/>
        <w:outlineLvl w:val="1"/>
        <w:rPr>
          <w:rFonts w:hint="eastAsia" w:ascii="楷体" w:hAnsi="楷体" w:eastAsia="楷体"/>
          <w:b/>
          <w:sz w:val="32"/>
          <w:szCs w:val="32"/>
          <w:highlight w:val="none"/>
        </w:rPr>
      </w:pPr>
      <w:r>
        <w:rPr>
          <w:rFonts w:hint="eastAsia" w:ascii="楷体" w:hAnsi="楷体" w:eastAsia="楷体"/>
          <w:b/>
          <w:sz w:val="32"/>
          <w:szCs w:val="32"/>
          <w:highlight w:val="none"/>
        </w:rPr>
        <w:t>（二）专业与学历（位）的对应关系</w:t>
      </w:r>
      <w:bookmarkEnd w:id="148"/>
      <w:bookmarkEnd w:id="149"/>
      <w:bookmarkEnd w:id="150"/>
      <w:bookmarkEnd w:id="151"/>
      <w:bookmarkEnd w:id="152"/>
      <w:bookmarkEnd w:id="153"/>
      <w:bookmarkEnd w:id="154"/>
      <w:bookmarkEnd w:id="155"/>
      <w:bookmarkEnd w:id="156"/>
    </w:p>
    <w:p w14:paraId="09DCB3AD">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报考者毕业证书的专业与岗位要求的专业条件应当一致，报考者可使用本人已获得的任意学历及其对应的专业进行报考，如具有研究生学历的报考者也可使用本人的本科学历及其对应的专业报考，但所用专业对应的学历不得低于该岗位设置的学历条件要求。</w:t>
      </w:r>
    </w:p>
    <w:p w14:paraId="2E0885F4">
      <w:pPr>
        <w:ind w:firstLine="643" w:firstLineChars="200"/>
        <w:outlineLvl w:val="1"/>
        <w:rPr>
          <w:rFonts w:hint="eastAsia" w:ascii="楷体" w:hAnsi="楷体" w:eastAsia="楷体"/>
          <w:b/>
          <w:sz w:val="32"/>
          <w:szCs w:val="32"/>
          <w:highlight w:val="none"/>
        </w:rPr>
      </w:pPr>
      <w:bookmarkStart w:id="157" w:name="_Toc21515"/>
      <w:bookmarkStart w:id="158" w:name="_Toc5408"/>
      <w:bookmarkStart w:id="159" w:name="_Toc6351"/>
      <w:bookmarkStart w:id="160" w:name="_Toc5876"/>
      <w:bookmarkStart w:id="161" w:name="_Toc22335"/>
      <w:bookmarkStart w:id="162" w:name="_Toc9196"/>
      <w:bookmarkStart w:id="163" w:name="_Toc11369"/>
      <w:bookmarkStart w:id="164" w:name="_Toc18576"/>
      <w:bookmarkStart w:id="165" w:name="_Toc20923"/>
      <w:r>
        <w:rPr>
          <w:rFonts w:hint="eastAsia" w:ascii="楷体" w:hAnsi="楷体" w:eastAsia="楷体"/>
          <w:b/>
          <w:sz w:val="32"/>
          <w:szCs w:val="32"/>
          <w:highlight w:val="none"/>
        </w:rPr>
        <w:t>（三）专业资格的认定</w:t>
      </w:r>
      <w:bookmarkEnd w:id="157"/>
      <w:bookmarkEnd w:id="158"/>
      <w:bookmarkEnd w:id="159"/>
      <w:bookmarkEnd w:id="160"/>
      <w:bookmarkEnd w:id="161"/>
      <w:bookmarkEnd w:id="162"/>
      <w:bookmarkEnd w:id="163"/>
      <w:bookmarkEnd w:id="164"/>
      <w:bookmarkEnd w:id="165"/>
    </w:p>
    <w:p w14:paraId="448E7965">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1.将专业条件设置为“××类”的招聘岗位，报考者所学专业须符合《专业指导目录》中“××类”下所列专业；将专业条件设置为具体专业名称的，报考者所学专业须符合所列专业。</w:t>
      </w:r>
    </w:p>
    <w:p w14:paraId="2CE0027A">
      <w:pPr>
        <w:ind w:firstLine="640" w:firstLineChars="200"/>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专业条件要求</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临床医学</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专业的，含</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临床医学</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或</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临床医学硕士</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或</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临床医学博士</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专业，其他专业以此类推。</w:t>
      </w:r>
    </w:p>
    <w:p w14:paraId="148FB7FA">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2.岗位资格条件要求“专业方向”的，报考者需提供主干课程成绩表、论文发表情况、学校证明等有效凭证（下同），由招聘单位会同</w:t>
      </w:r>
      <w:r>
        <w:rPr>
          <w:rFonts w:hint="eastAsia" w:ascii="仿宋_GB2312" w:hAnsi="宋体" w:eastAsia="仿宋_GB2312" w:cs="宋体"/>
          <w:sz w:val="32"/>
          <w:szCs w:val="32"/>
          <w:highlight w:val="none"/>
          <w:lang w:eastAsia="zh-CN"/>
        </w:rPr>
        <w:t>厦门医学院</w:t>
      </w:r>
      <w:r>
        <w:rPr>
          <w:rFonts w:hint="eastAsia" w:ascii="仿宋_GB2312" w:hAnsi="宋体" w:eastAsia="仿宋_GB2312"/>
          <w:sz w:val="32"/>
          <w:szCs w:val="32"/>
          <w:highlight w:val="none"/>
        </w:rPr>
        <w:t>确认。</w:t>
      </w:r>
    </w:p>
    <w:p w14:paraId="7E0866A3">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3.如报考者所学专业不在《专业指导目录》中但与拟报考岗位所需专业“相近、相似”的，报考者须参照上述佐证“专业方向”应提供的有效凭证，由招聘单位审核后报</w:t>
      </w:r>
      <w:r>
        <w:rPr>
          <w:rFonts w:hint="eastAsia" w:ascii="仿宋_GB2312" w:hAnsi="宋体" w:eastAsia="仿宋_GB2312"/>
          <w:sz w:val="32"/>
          <w:szCs w:val="32"/>
          <w:highlight w:val="none"/>
          <w:lang w:eastAsia="zh-CN"/>
        </w:rPr>
        <w:t>厦门医学院</w:t>
      </w:r>
      <w:r>
        <w:rPr>
          <w:rFonts w:hint="eastAsia" w:ascii="仿宋_GB2312" w:hAnsi="宋体" w:eastAsia="仿宋_GB2312"/>
          <w:sz w:val="32"/>
          <w:szCs w:val="32"/>
          <w:highlight w:val="none"/>
        </w:rPr>
        <w:t>认定。报考者所学专业</w:t>
      </w:r>
      <w:r>
        <w:rPr>
          <w:rFonts w:hint="eastAsia" w:ascii="仿宋_GB2312" w:hAnsi="宋体" w:eastAsia="仿宋_GB2312" w:cs="宋体"/>
          <w:sz w:val="32"/>
          <w:szCs w:val="32"/>
          <w:highlight w:val="none"/>
        </w:rPr>
        <w:t>只字不差体现</w:t>
      </w:r>
      <w:r>
        <w:rPr>
          <w:rFonts w:hint="eastAsia" w:ascii="仿宋_GB2312" w:hAnsi="宋体" w:eastAsia="仿宋_GB2312"/>
          <w:sz w:val="32"/>
          <w:szCs w:val="32"/>
          <w:highlight w:val="none"/>
        </w:rPr>
        <w:t>在《专业指导目录》中</w:t>
      </w:r>
      <w:r>
        <w:rPr>
          <w:rFonts w:hint="eastAsia" w:ascii="仿宋_GB2312" w:hAnsi="宋体" w:eastAsia="仿宋_GB2312" w:cs="宋体"/>
          <w:sz w:val="32"/>
          <w:szCs w:val="32"/>
          <w:highlight w:val="none"/>
        </w:rPr>
        <w:t>，</w:t>
      </w:r>
      <w:r>
        <w:rPr>
          <w:rFonts w:hint="eastAsia" w:ascii="仿宋_GB2312" w:hAnsi="宋体" w:eastAsia="仿宋_GB2312"/>
          <w:sz w:val="32"/>
          <w:szCs w:val="32"/>
          <w:highlight w:val="none"/>
        </w:rPr>
        <w:t>但未列入招聘岗位所需专业要求的，不得报考该岗位。</w:t>
      </w:r>
    </w:p>
    <w:p w14:paraId="433883A7">
      <w:pPr>
        <w:pStyle w:val="2"/>
        <w:ind w:firstLine="790" w:firstLineChars="246"/>
        <w:rPr>
          <w:rFonts w:hint="eastAsia" w:ascii="黑体" w:hAnsi="黑体" w:eastAsia="黑体" w:cs="黑体"/>
          <w:sz w:val="32"/>
          <w:szCs w:val="32"/>
          <w:highlight w:val="none"/>
        </w:rPr>
      </w:pPr>
      <w:bookmarkStart w:id="166" w:name="_Toc5985"/>
      <w:bookmarkStart w:id="167" w:name="_Toc10327"/>
      <w:bookmarkStart w:id="168" w:name="_Toc26125"/>
      <w:bookmarkStart w:id="169" w:name="_Toc10277"/>
      <w:bookmarkStart w:id="170" w:name="_Toc19746"/>
      <w:bookmarkStart w:id="171" w:name="_Toc2928"/>
      <w:bookmarkStart w:id="172" w:name="_Toc6797"/>
      <w:bookmarkStart w:id="173" w:name="_Toc12272"/>
      <w:bookmarkStart w:id="174" w:name="_Toc7490"/>
      <w:r>
        <w:rPr>
          <w:rFonts w:hint="eastAsia" w:ascii="黑体" w:hAnsi="黑体" w:eastAsia="黑体" w:cs="黑体"/>
          <w:sz w:val="32"/>
          <w:szCs w:val="32"/>
          <w:highlight w:val="none"/>
        </w:rPr>
        <w:t>八、工作经验</w:t>
      </w:r>
      <w:bookmarkEnd w:id="166"/>
      <w:bookmarkEnd w:id="167"/>
      <w:bookmarkEnd w:id="168"/>
      <w:bookmarkEnd w:id="169"/>
      <w:bookmarkEnd w:id="170"/>
      <w:bookmarkEnd w:id="171"/>
      <w:r>
        <w:rPr>
          <w:rFonts w:hint="eastAsia" w:ascii="黑体" w:hAnsi="黑体" w:eastAsia="黑体" w:cs="黑体"/>
          <w:sz w:val="32"/>
          <w:szCs w:val="32"/>
          <w:highlight w:val="none"/>
        </w:rPr>
        <w:t>认定</w:t>
      </w:r>
      <w:bookmarkEnd w:id="172"/>
      <w:bookmarkEnd w:id="173"/>
      <w:bookmarkEnd w:id="174"/>
    </w:p>
    <w:p w14:paraId="57FE7F3A">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岗位资格条件要求的“专业工作经验”，应聘人员须提供养老保险缴费凭证或工资发放表等有效凭证、聘用(劳动)合同和所在单位出具的符合岗位条件要求的相关岗位的工作情况证明。全日制普通教育毕业生参加经人社部门核定的职业见习，若从事的工作与招聘岗位要求的专业工作经验相关，其毕业后的职业见习年限可视同工作经验年限。</w:t>
      </w:r>
    </w:p>
    <w:p w14:paraId="42DB669F">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全日制普通教育期间的实习、社会实践经历(含兼职工作等)，不能视为工作经历(验)。</w:t>
      </w:r>
    </w:p>
    <w:p w14:paraId="032A8D20">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岗位资格条件要求的工作经历（验）年限可以分段按月合并计算。不同单位的相同（似）工作经历（验）证明可分别开具，累计计算。</w:t>
      </w:r>
      <w:bookmarkStart w:id="175" w:name="_Toc3728"/>
      <w:bookmarkStart w:id="176" w:name="_Toc13553"/>
      <w:bookmarkStart w:id="177" w:name="_Toc25407"/>
      <w:bookmarkStart w:id="178" w:name="_Toc3985"/>
      <w:bookmarkStart w:id="179" w:name="_Toc14918"/>
      <w:bookmarkStart w:id="180" w:name="_Toc11732"/>
    </w:p>
    <w:p w14:paraId="0BE15131">
      <w:pPr>
        <w:pStyle w:val="2"/>
        <w:ind w:firstLine="790" w:firstLineChars="246"/>
        <w:rPr>
          <w:rFonts w:hint="eastAsia" w:ascii="黑体" w:hAnsi="黑体" w:eastAsia="黑体" w:cs="黑体"/>
          <w:sz w:val="32"/>
          <w:szCs w:val="32"/>
          <w:highlight w:val="none"/>
        </w:rPr>
      </w:pPr>
      <w:bookmarkStart w:id="181" w:name="_Toc20146"/>
      <w:bookmarkStart w:id="182" w:name="_Toc29201"/>
      <w:bookmarkStart w:id="183" w:name="_Toc25289"/>
      <w:r>
        <w:rPr>
          <w:rFonts w:hint="eastAsia" w:ascii="黑体" w:hAnsi="黑体" w:eastAsia="黑体" w:cs="黑体"/>
          <w:sz w:val="32"/>
          <w:szCs w:val="32"/>
          <w:highlight w:val="none"/>
        </w:rPr>
        <w:t>九、笔试加分</w:t>
      </w:r>
      <w:bookmarkEnd w:id="175"/>
      <w:bookmarkEnd w:id="176"/>
      <w:bookmarkEnd w:id="177"/>
      <w:bookmarkEnd w:id="178"/>
      <w:bookmarkEnd w:id="179"/>
      <w:bookmarkEnd w:id="180"/>
      <w:bookmarkEnd w:id="181"/>
      <w:bookmarkEnd w:id="182"/>
      <w:bookmarkEnd w:id="183"/>
    </w:p>
    <w:p w14:paraId="3133CA6B">
      <w:pPr>
        <w:ind w:firstLine="643" w:firstLineChars="200"/>
        <w:outlineLvl w:val="1"/>
        <w:rPr>
          <w:rFonts w:hint="eastAsia" w:ascii="楷体" w:hAnsi="楷体" w:eastAsia="楷体"/>
          <w:b/>
          <w:sz w:val="32"/>
          <w:szCs w:val="32"/>
          <w:highlight w:val="none"/>
        </w:rPr>
      </w:pPr>
      <w:bookmarkStart w:id="184" w:name="_Toc24269"/>
      <w:bookmarkStart w:id="185" w:name="_Toc1343"/>
      <w:bookmarkStart w:id="186" w:name="_Toc8544"/>
      <w:bookmarkStart w:id="187" w:name="_Toc31605"/>
      <w:bookmarkStart w:id="188" w:name="_Toc30306"/>
      <w:bookmarkStart w:id="189" w:name="_Toc11804"/>
      <w:bookmarkStart w:id="190" w:name="_Toc29712"/>
      <w:bookmarkStart w:id="191" w:name="_Toc23770"/>
      <w:bookmarkStart w:id="192" w:name="_Toc15513"/>
      <w:r>
        <w:rPr>
          <w:rFonts w:hint="eastAsia" w:ascii="楷体" w:hAnsi="楷体" w:eastAsia="楷体"/>
          <w:b/>
          <w:sz w:val="32"/>
          <w:szCs w:val="32"/>
          <w:highlight w:val="none"/>
        </w:rPr>
        <w:t>（一）加分原则</w:t>
      </w:r>
      <w:bookmarkEnd w:id="184"/>
      <w:bookmarkEnd w:id="185"/>
      <w:bookmarkEnd w:id="186"/>
      <w:bookmarkEnd w:id="187"/>
      <w:bookmarkEnd w:id="188"/>
      <w:bookmarkEnd w:id="189"/>
      <w:bookmarkEnd w:id="190"/>
      <w:bookmarkEnd w:id="191"/>
      <w:bookmarkEnd w:id="192"/>
    </w:p>
    <w:p w14:paraId="6C4A68A5">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笔试成绩=笔试卷面分+</w:t>
      </w:r>
      <w:r>
        <w:rPr>
          <w:rFonts w:hint="eastAsia" w:ascii="仿宋_GB2312" w:hAnsi="宋体" w:eastAsia="仿宋_GB2312" w:cs="宋体"/>
          <w:sz w:val="32"/>
          <w:szCs w:val="32"/>
          <w:highlight w:val="none"/>
        </w:rPr>
        <w:t>各项</w:t>
      </w:r>
      <w:r>
        <w:rPr>
          <w:rFonts w:hint="eastAsia" w:ascii="仿宋_GB2312" w:hAnsi="宋体" w:eastAsia="仿宋_GB2312"/>
          <w:sz w:val="32"/>
          <w:szCs w:val="32"/>
          <w:highlight w:val="none"/>
        </w:rPr>
        <w:t>加分。</w:t>
      </w:r>
    </w:p>
    <w:p w14:paraId="77E37B5F">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加分仅限于笔试卷面分，免笔试人员在面试环节不享受加分。加分不受笔试满分限制。各项加分可累计计算，但累计最高不超过10分。曾通过享受政策待遇被录（聘）为公务员或事业单位编内工作人员的，不再享受相应项目的加分。</w:t>
      </w:r>
    </w:p>
    <w:p w14:paraId="35C7B77F">
      <w:pPr>
        <w:ind w:firstLine="643" w:firstLineChars="200"/>
        <w:outlineLvl w:val="1"/>
        <w:rPr>
          <w:rFonts w:hint="eastAsia" w:ascii="楷体" w:hAnsi="楷体" w:eastAsia="楷体"/>
          <w:b/>
          <w:sz w:val="32"/>
          <w:szCs w:val="32"/>
          <w:highlight w:val="none"/>
        </w:rPr>
      </w:pPr>
      <w:bookmarkStart w:id="193" w:name="_Toc1319"/>
      <w:bookmarkStart w:id="194" w:name="_Toc10919"/>
      <w:bookmarkStart w:id="195" w:name="_Toc10411"/>
      <w:bookmarkStart w:id="196" w:name="_Toc9001"/>
      <w:bookmarkStart w:id="197" w:name="_Toc12207"/>
      <w:bookmarkStart w:id="198" w:name="_Toc16321"/>
      <w:bookmarkStart w:id="199" w:name="_Toc7079"/>
      <w:bookmarkStart w:id="200" w:name="_Toc28965"/>
      <w:bookmarkStart w:id="201" w:name="_Toc8553"/>
      <w:r>
        <w:rPr>
          <w:rFonts w:hint="eastAsia" w:ascii="楷体" w:hAnsi="楷体" w:eastAsia="楷体"/>
          <w:b/>
          <w:sz w:val="32"/>
          <w:szCs w:val="32"/>
          <w:highlight w:val="none"/>
        </w:rPr>
        <w:t>（二）加分政策</w:t>
      </w:r>
      <w:bookmarkEnd w:id="193"/>
      <w:bookmarkEnd w:id="194"/>
      <w:bookmarkEnd w:id="195"/>
      <w:bookmarkEnd w:id="196"/>
      <w:bookmarkEnd w:id="197"/>
      <w:bookmarkEnd w:id="198"/>
      <w:bookmarkEnd w:id="199"/>
      <w:bookmarkEnd w:id="200"/>
      <w:bookmarkEnd w:id="201"/>
    </w:p>
    <w:p w14:paraId="3D429317">
      <w:pPr>
        <w:ind w:firstLine="640" w:firstLineChars="200"/>
        <w:rPr>
          <w:rFonts w:hint="eastAsia" w:ascii="仿宋_GB2312" w:eastAsia="仿宋_GB2312"/>
          <w:sz w:val="32"/>
          <w:szCs w:val="32"/>
          <w:highlight w:val="none"/>
        </w:rPr>
      </w:pPr>
      <w:r>
        <w:rPr>
          <w:rFonts w:hint="eastAsia" w:ascii="仿宋_GB2312" w:hAnsi="宋体" w:eastAsia="仿宋_GB2312" w:cs="宋体"/>
          <w:sz w:val="32"/>
          <w:szCs w:val="32"/>
          <w:highlight w:val="none"/>
        </w:rPr>
        <w:t>经报名资格审核通过并符合以下加分政策的报考人员可享受笔试加分待遇：</w:t>
      </w:r>
    </w:p>
    <w:p w14:paraId="12218E7B">
      <w:pPr>
        <w:spacing w:line="576" w:lineRule="auto"/>
        <w:ind w:left="641"/>
        <w:outlineLvl w:val="2"/>
        <w:rPr>
          <w:rFonts w:hint="eastAsia" w:ascii="仿宋_GB2312" w:hAnsi="楷体" w:eastAsia="仿宋_GB2312" w:cs="楷体"/>
          <w:b/>
          <w:bCs/>
          <w:sz w:val="32"/>
          <w:szCs w:val="32"/>
          <w:highlight w:val="none"/>
        </w:rPr>
      </w:pPr>
      <w:bookmarkStart w:id="202" w:name="_Toc21369"/>
      <w:r>
        <w:rPr>
          <w:rFonts w:hint="eastAsia" w:ascii="仿宋_GB2312" w:hAnsi="楷体" w:eastAsia="仿宋_GB2312" w:cs="楷体"/>
          <w:b/>
          <w:bCs/>
          <w:sz w:val="32"/>
          <w:szCs w:val="32"/>
          <w:highlight w:val="none"/>
        </w:rPr>
        <w:t>1.服务基层项目高校毕业人员</w:t>
      </w:r>
      <w:bookmarkEnd w:id="202"/>
    </w:p>
    <w:p w14:paraId="32321C02">
      <w:pPr>
        <w:ind w:firstLine="640" w:firstLineChars="200"/>
        <w:rPr>
          <w:rFonts w:ascii="仿宋_GB2312" w:eastAsia="仿宋_GB2312"/>
          <w:sz w:val="32"/>
          <w:szCs w:val="32"/>
          <w:highlight w:val="none"/>
        </w:rPr>
      </w:pPr>
      <w:r>
        <w:rPr>
          <w:rFonts w:hint="eastAsia" w:ascii="仿宋_GB2312" w:hAnsi="宋体" w:eastAsia="仿宋_GB2312"/>
          <w:sz w:val="32"/>
          <w:szCs w:val="32"/>
          <w:highlight w:val="none"/>
        </w:rPr>
        <w:t>参加国家和福建省组织实施的“三支一扶”计划、“志愿服务西部计划”（含研究生支教团）、“志愿服务欠发达地区计划”、</w:t>
      </w:r>
      <w:r>
        <w:rPr>
          <w:rFonts w:hint="eastAsia" w:ascii="仿宋_GB2312" w:eastAsia="仿宋_GB2312"/>
          <w:sz w:val="32"/>
          <w:szCs w:val="32"/>
          <w:highlight w:val="none"/>
        </w:rPr>
        <w:t>“</w:t>
      </w:r>
      <w:r>
        <w:rPr>
          <w:rFonts w:hint="eastAsia" w:ascii="仿宋_GB2312" w:hAnsi="宋体" w:eastAsia="仿宋_GB2312"/>
          <w:sz w:val="32"/>
          <w:szCs w:val="32"/>
          <w:highlight w:val="none"/>
        </w:rPr>
        <w:t>服务社区计划”</w:t>
      </w:r>
      <w:r>
        <w:rPr>
          <w:rFonts w:hint="eastAsia" w:ascii="仿宋_GB2312" w:eastAsia="仿宋_GB2312"/>
          <w:sz w:val="32"/>
          <w:szCs w:val="32"/>
          <w:highlight w:val="none"/>
        </w:rPr>
        <w:t>等</w:t>
      </w:r>
      <w:r>
        <w:rPr>
          <w:rFonts w:hint="eastAsia" w:ascii="仿宋_GB2312" w:hAnsi="宋体" w:eastAsia="仿宋_GB2312"/>
          <w:sz w:val="32"/>
          <w:szCs w:val="32"/>
          <w:highlight w:val="none"/>
        </w:rPr>
        <w:t>，服务期限为1年及以上</w:t>
      </w:r>
      <w:r>
        <w:rPr>
          <w:rFonts w:hint="eastAsia" w:ascii="仿宋_GB2312" w:hAnsi="宋体" w:eastAsia="仿宋_GB2312" w:cs="宋体"/>
          <w:sz w:val="32"/>
          <w:szCs w:val="32"/>
          <w:highlight w:val="none"/>
        </w:rPr>
        <w:t>且于</w:t>
      </w:r>
      <w:r>
        <w:rPr>
          <w:rFonts w:hint="eastAsia" w:ascii="仿宋_GB2312" w:hAnsi="宋体" w:eastAsia="仿宋_GB2312"/>
          <w:sz w:val="32"/>
          <w:szCs w:val="32"/>
          <w:highlight w:val="none"/>
        </w:rPr>
        <w:t>202</w:t>
      </w:r>
      <w:r>
        <w:rPr>
          <w:rFonts w:hint="eastAsia" w:ascii="仿宋_GB2312" w:hAnsi="宋体" w:eastAsia="仿宋_GB2312"/>
          <w:sz w:val="32"/>
          <w:szCs w:val="32"/>
          <w:highlight w:val="none"/>
          <w:lang w:val="en-US" w:eastAsia="zh-CN"/>
        </w:rPr>
        <w:t>6</w:t>
      </w:r>
      <w:r>
        <w:rPr>
          <w:rFonts w:hint="eastAsia" w:ascii="仿宋_GB2312" w:hAnsi="宋体" w:eastAsia="仿宋_GB2312"/>
          <w:sz w:val="32"/>
          <w:szCs w:val="32"/>
          <w:highlight w:val="none"/>
        </w:rPr>
        <w:t>年12月31日前</w:t>
      </w:r>
      <w:r>
        <w:rPr>
          <w:rFonts w:hint="eastAsia" w:ascii="仿宋_GB2312" w:hAnsi="宋体" w:eastAsia="仿宋_GB2312" w:cs="Times New Roman"/>
          <w:sz w:val="32"/>
          <w:szCs w:val="32"/>
          <w:highlight w:val="none"/>
        </w:rPr>
        <w:t>期满考核合格</w:t>
      </w:r>
      <w:r>
        <w:rPr>
          <w:rFonts w:hint="eastAsia" w:ascii="仿宋_GB2312" w:hAnsi="宋体" w:eastAsia="仿宋_GB2312" w:cs="宋体"/>
          <w:sz w:val="32"/>
          <w:szCs w:val="32"/>
          <w:highlight w:val="none"/>
        </w:rPr>
        <w:t>的</w:t>
      </w:r>
      <w:r>
        <w:rPr>
          <w:rFonts w:hint="eastAsia" w:ascii="仿宋_GB2312" w:hAnsi="宋体" w:eastAsia="仿宋_GB2312"/>
          <w:sz w:val="32"/>
          <w:szCs w:val="32"/>
          <w:highlight w:val="none"/>
        </w:rPr>
        <w:t>福建户籍或福建生源高校毕业人员：服务期限2年及以上且期满考核合格的</w:t>
      </w:r>
      <w:r>
        <w:rPr>
          <w:rFonts w:hint="eastAsia" w:ascii="仿宋_GB2312" w:eastAsia="仿宋_GB2312"/>
          <w:sz w:val="32"/>
          <w:szCs w:val="32"/>
          <w:highlight w:val="none"/>
        </w:rPr>
        <w:t>服务基层项目毕业生</w:t>
      </w:r>
      <w:r>
        <w:rPr>
          <w:rFonts w:hint="eastAsia" w:ascii="仿宋_GB2312" w:hAnsi="宋体" w:eastAsia="仿宋_GB2312"/>
          <w:sz w:val="32"/>
          <w:szCs w:val="32"/>
          <w:highlight w:val="none"/>
        </w:rPr>
        <w:t>，报考市属事业单位笔试卷面分加3分；服务期限1年及以上不满2年且期满考核合格的</w:t>
      </w:r>
      <w:r>
        <w:rPr>
          <w:rFonts w:hint="eastAsia" w:ascii="仿宋_GB2312" w:eastAsia="仿宋_GB2312"/>
          <w:sz w:val="32"/>
          <w:szCs w:val="32"/>
          <w:highlight w:val="none"/>
        </w:rPr>
        <w:t>服务基层项目毕业生</w:t>
      </w:r>
      <w:r>
        <w:rPr>
          <w:rFonts w:hint="eastAsia" w:ascii="仿宋_GB2312" w:hAnsi="宋体" w:eastAsia="仿宋_GB2312"/>
          <w:sz w:val="32"/>
          <w:szCs w:val="32"/>
          <w:highlight w:val="none"/>
        </w:rPr>
        <w:t>，报考市属事业单位不加</w:t>
      </w:r>
      <w:r>
        <w:rPr>
          <w:rFonts w:hint="eastAsia" w:ascii="仿宋_GB2312" w:eastAsia="仿宋_GB2312"/>
          <w:sz w:val="32"/>
          <w:szCs w:val="32"/>
          <w:highlight w:val="none"/>
        </w:rPr>
        <w:t xml:space="preserve">分。 </w:t>
      </w:r>
    </w:p>
    <w:p w14:paraId="7DF71536">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当年服务行将期满考核合格和服务期满考核合格的福建省大学生志愿服务乡村振兴计划（原“福建省大学生志愿服务欠发达地区计划”）”大学生志愿者，报考市属事业单位笔试卷面分加3分。</w:t>
      </w:r>
    </w:p>
    <w:p w14:paraId="1856B347">
      <w:pPr>
        <w:spacing w:line="576" w:lineRule="auto"/>
        <w:ind w:left="641"/>
        <w:outlineLvl w:val="2"/>
        <w:rPr>
          <w:rFonts w:hint="eastAsia" w:ascii="仿宋_GB2312" w:hAnsi="楷体" w:eastAsia="仿宋_GB2312" w:cs="楷体"/>
          <w:b/>
          <w:bCs/>
          <w:sz w:val="32"/>
          <w:szCs w:val="32"/>
          <w:highlight w:val="none"/>
        </w:rPr>
      </w:pPr>
      <w:bookmarkStart w:id="203" w:name="_Toc32263"/>
      <w:r>
        <w:rPr>
          <w:rFonts w:hint="eastAsia" w:ascii="仿宋_GB2312" w:hAnsi="楷体" w:eastAsia="仿宋_GB2312" w:cs="楷体"/>
          <w:b/>
          <w:bCs/>
          <w:sz w:val="32"/>
          <w:szCs w:val="32"/>
          <w:highlight w:val="none"/>
        </w:rPr>
        <w:t>2.退役士兵（含大学生退役士兵）</w:t>
      </w:r>
      <w:bookmarkEnd w:id="203"/>
    </w:p>
    <w:p w14:paraId="7C5C72A1">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由福建省兵役机关批准入伍或福建生源的退役士兵（在福建省外应征入伍，但已于报名截止日前取得福建户籍的可参照），可享受以下笔试卷面分加分：服役满13年以上的加8分；服役满9年至12年的加6分；服役满6年至8年的加4分；服役满3年至5年的加2分；荣立二等功及以上的另加3分/次；荣立三等功的另加2分/次；获得优秀士官或优秀士兵或优秀义务兵荣誉称号的另加1分/次；伤残士兵另加3分；对在边防、高原、海岛等艰苦地区或从事飞行、舰艇工作5年及以上的，除享受以上加分外可再加3分；全日制普通教育大专以上学历学生在校期间应征入伍且退役后继续完成学业的，毕业后加5分；全日制普通教育大专以上学历毕业生应征入伍的，退役后加5分。</w:t>
      </w:r>
    </w:p>
    <w:p w14:paraId="41862A83">
      <w:pPr>
        <w:spacing w:line="576" w:lineRule="auto"/>
        <w:ind w:left="641"/>
        <w:outlineLvl w:val="2"/>
        <w:rPr>
          <w:rFonts w:hint="eastAsia" w:ascii="仿宋_GB2312" w:hAnsi="楷体" w:eastAsia="仿宋_GB2312" w:cs="楷体"/>
          <w:b/>
          <w:bCs/>
          <w:sz w:val="32"/>
          <w:szCs w:val="32"/>
          <w:highlight w:val="none"/>
        </w:rPr>
      </w:pPr>
      <w:bookmarkStart w:id="204" w:name="_Toc28909"/>
      <w:r>
        <w:rPr>
          <w:rFonts w:hint="eastAsia" w:ascii="仿宋_GB2312" w:hAnsi="楷体" w:eastAsia="仿宋_GB2312" w:cs="楷体"/>
          <w:b/>
          <w:bCs/>
          <w:sz w:val="32"/>
          <w:szCs w:val="32"/>
          <w:highlight w:val="none"/>
        </w:rPr>
        <w:t>3.退役优秀运动员</w:t>
      </w:r>
      <w:bookmarkEnd w:id="204"/>
    </w:p>
    <w:p w14:paraId="126AC4C0">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厦门市退役优秀运动员，可享受以下笔试卷面分加分：曾获得世界体育三大比赛（奥运会、世锦赛、世界杯）第2</w:t>
      </w:r>
      <w:r>
        <w:rPr>
          <w:rFonts w:hint="eastAsia" w:ascii="仿宋_GB2312" w:eastAsia="仿宋_GB2312"/>
          <w:sz w:val="32"/>
          <w:szCs w:val="32"/>
          <w:highlight w:val="none"/>
        </w:rPr>
        <w:t>-</w:t>
      </w:r>
      <w:r>
        <w:rPr>
          <w:rFonts w:hint="eastAsia" w:ascii="仿宋_GB2312" w:hAnsi="宋体" w:eastAsia="仿宋_GB2312"/>
          <w:sz w:val="32"/>
          <w:szCs w:val="32"/>
          <w:highlight w:val="none"/>
        </w:rPr>
        <w:t>6名，亚洲体育三大比赛（亚运会、亚锦赛、亚洲杯）或全运会第2</w:t>
      </w:r>
      <w:r>
        <w:rPr>
          <w:rFonts w:hint="eastAsia" w:ascii="仿宋_GB2312" w:eastAsia="仿宋_GB2312"/>
          <w:sz w:val="32"/>
          <w:szCs w:val="32"/>
          <w:highlight w:val="none"/>
        </w:rPr>
        <w:t>、</w:t>
      </w:r>
      <w:r>
        <w:rPr>
          <w:rFonts w:hint="eastAsia" w:ascii="仿宋_GB2312" w:hAnsi="宋体" w:eastAsia="仿宋_GB2312"/>
          <w:sz w:val="32"/>
          <w:szCs w:val="32"/>
          <w:highlight w:val="none"/>
        </w:rPr>
        <w:t>3名，全国锦标赛、全国冠军赛或篮球、排球、足球全国职业联赛第1名的</w:t>
      </w:r>
      <w:r>
        <w:rPr>
          <w:rFonts w:hint="eastAsia" w:ascii="仿宋_GB2312" w:eastAsia="仿宋_GB2312"/>
          <w:sz w:val="32"/>
          <w:szCs w:val="32"/>
          <w:highlight w:val="none"/>
        </w:rPr>
        <w:t>运动员</w:t>
      </w:r>
      <w:r>
        <w:rPr>
          <w:rFonts w:hint="eastAsia" w:ascii="仿宋_GB2312" w:hAnsi="宋体" w:eastAsia="仿宋_GB2312"/>
          <w:sz w:val="32"/>
          <w:szCs w:val="32"/>
          <w:highlight w:val="none"/>
        </w:rPr>
        <w:t>，加9分；获得省运动会冠军，全国锦标赛、冠军赛或篮球、排球、足球全国职业联赛第2</w:t>
      </w:r>
      <w:r>
        <w:rPr>
          <w:rFonts w:hint="eastAsia" w:ascii="仿宋_GB2312" w:eastAsia="仿宋_GB2312"/>
          <w:sz w:val="32"/>
          <w:szCs w:val="32"/>
          <w:highlight w:val="none"/>
        </w:rPr>
        <w:t>、</w:t>
      </w:r>
      <w:r>
        <w:rPr>
          <w:rFonts w:hint="eastAsia" w:ascii="仿宋_GB2312" w:hAnsi="宋体" w:eastAsia="仿宋_GB2312"/>
          <w:sz w:val="32"/>
          <w:szCs w:val="32"/>
          <w:highlight w:val="none"/>
        </w:rPr>
        <w:t>3名，亚洲体育三大比赛（亚运会、亚锦赛、亚洲杯）第4至第6名的</w:t>
      </w:r>
      <w:r>
        <w:rPr>
          <w:rFonts w:hint="eastAsia" w:ascii="仿宋_GB2312" w:eastAsia="仿宋_GB2312"/>
          <w:sz w:val="32"/>
          <w:szCs w:val="32"/>
          <w:highlight w:val="none"/>
        </w:rPr>
        <w:t>运动员</w:t>
      </w:r>
      <w:r>
        <w:rPr>
          <w:rFonts w:hint="eastAsia" w:ascii="仿宋_GB2312" w:hAnsi="宋体" w:eastAsia="仿宋_GB2312"/>
          <w:sz w:val="32"/>
          <w:szCs w:val="32"/>
          <w:highlight w:val="none"/>
        </w:rPr>
        <w:t>，加7分。</w:t>
      </w:r>
    </w:p>
    <w:p w14:paraId="57ABFE27">
      <w:pPr>
        <w:ind w:firstLine="643" w:firstLineChars="200"/>
        <w:outlineLvl w:val="1"/>
        <w:rPr>
          <w:rFonts w:hint="eastAsia" w:ascii="楷体" w:hAnsi="楷体" w:eastAsia="楷体"/>
          <w:b/>
          <w:sz w:val="32"/>
          <w:szCs w:val="32"/>
          <w:highlight w:val="none"/>
        </w:rPr>
      </w:pPr>
      <w:bookmarkStart w:id="205" w:name="_Toc3504"/>
      <w:bookmarkStart w:id="206" w:name="_Toc12555"/>
      <w:bookmarkStart w:id="207" w:name="_Toc7835"/>
      <w:bookmarkStart w:id="208" w:name="_Toc25623_WPSOffice_Level2"/>
      <w:bookmarkStart w:id="209" w:name="_Toc17257"/>
      <w:bookmarkStart w:id="210" w:name="_Toc1855"/>
      <w:bookmarkStart w:id="211" w:name="_Toc19099"/>
      <w:bookmarkStart w:id="212" w:name="_Toc5497"/>
      <w:bookmarkStart w:id="213" w:name="_Toc8388"/>
      <w:bookmarkStart w:id="214" w:name="_Toc31621"/>
      <w:r>
        <w:rPr>
          <w:rFonts w:hint="eastAsia" w:ascii="楷体" w:hAnsi="楷体" w:eastAsia="楷体"/>
          <w:b/>
          <w:sz w:val="32"/>
          <w:szCs w:val="32"/>
          <w:highlight w:val="none"/>
        </w:rPr>
        <w:t>（三）加分证明</w:t>
      </w:r>
      <w:bookmarkEnd w:id="205"/>
      <w:bookmarkEnd w:id="206"/>
      <w:bookmarkEnd w:id="207"/>
      <w:bookmarkEnd w:id="208"/>
      <w:bookmarkEnd w:id="209"/>
      <w:bookmarkEnd w:id="210"/>
      <w:bookmarkEnd w:id="211"/>
      <w:bookmarkEnd w:id="212"/>
      <w:bookmarkEnd w:id="213"/>
      <w:bookmarkEnd w:id="214"/>
    </w:p>
    <w:p w14:paraId="72609877">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符合加分政策的报考者须在网上报名时如实填报</w:t>
      </w:r>
      <w:r>
        <w:rPr>
          <w:rFonts w:hint="eastAsia" w:ascii="仿宋_GB2312" w:hAnsi="宋体" w:eastAsia="仿宋_GB2312" w:cs="宋体"/>
          <w:sz w:val="32"/>
          <w:szCs w:val="32"/>
          <w:highlight w:val="none"/>
        </w:rPr>
        <w:t>和上传加分证明资料</w:t>
      </w:r>
      <w:r>
        <w:rPr>
          <w:rFonts w:hint="eastAsia" w:ascii="仿宋_GB2312" w:hAnsi="宋体" w:eastAsia="仿宋_GB2312"/>
          <w:sz w:val="32"/>
          <w:szCs w:val="32"/>
          <w:highlight w:val="none"/>
        </w:rPr>
        <w:t>，并于报名期间</w:t>
      </w:r>
      <w:r>
        <w:rPr>
          <w:rFonts w:hint="eastAsia" w:ascii="仿宋_GB2312" w:hAnsi="宋体" w:eastAsia="仿宋_GB2312" w:cs="宋体"/>
          <w:sz w:val="32"/>
          <w:szCs w:val="32"/>
          <w:highlight w:val="none"/>
        </w:rPr>
        <w:t>主动</w:t>
      </w:r>
      <w:r>
        <w:rPr>
          <w:rFonts w:hint="eastAsia" w:ascii="仿宋_GB2312" w:hAnsi="宋体" w:eastAsia="仿宋_GB2312"/>
          <w:sz w:val="32"/>
          <w:szCs w:val="32"/>
          <w:highlight w:val="none"/>
        </w:rPr>
        <w:t>向招聘单位提交（提交方式请与招聘单位联系）以下资料的原件及复印件（复印件需依序装订成册，一式2份），否则视为放弃享受加分政策：</w:t>
      </w:r>
    </w:p>
    <w:p w14:paraId="70B5E974">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1.基本资料：本人有效身份证正反面、户口本首页及个人页、学历证、学位证；</w:t>
      </w:r>
    </w:p>
    <w:p w14:paraId="4ACACA30">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2.证明资料：</w:t>
      </w:r>
    </w:p>
    <w:p w14:paraId="0494E3FB">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（1）服务基层项目毕业生</w:t>
      </w:r>
      <w:r>
        <w:rPr>
          <w:rFonts w:hint="eastAsia" w:ascii="仿宋_GB2312" w:eastAsia="仿宋_GB2312"/>
          <w:sz w:val="32"/>
          <w:szCs w:val="32"/>
          <w:highlight w:val="none"/>
        </w:rPr>
        <w:t>须</w:t>
      </w:r>
      <w:r>
        <w:rPr>
          <w:rFonts w:hint="eastAsia" w:ascii="仿宋_GB2312" w:hAnsi="宋体" w:eastAsia="仿宋_GB2312"/>
          <w:sz w:val="32"/>
          <w:szCs w:val="32"/>
          <w:highlight w:val="none"/>
        </w:rPr>
        <w:t>提交组织实施相应项目的机构出具的服务基层期满考核合格证书（或服务期满考核合格材料）</w:t>
      </w:r>
      <w:r>
        <w:rPr>
          <w:rFonts w:hint="eastAsia" w:ascii="仿宋_GB2312" w:eastAsia="仿宋_GB2312"/>
          <w:sz w:val="32"/>
          <w:szCs w:val="32"/>
          <w:highlight w:val="none"/>
        </w:rPr>
        <w:t>，以及</w:t>
      </w:r>
      <w:r>
        <w:rPr>
          <w:rFonts w:hint="eastAsia" w:ascii="仿宋_GB2312" w:hAnsi="宋体" w:eastAsia="仿宋_GB2312"/>
          <w:sz w:val="32"/>
          <w:szCs w:val="32"/>
          <w:highlight w:val="none"/>
        </w:rPr>
        <w:t>福建户籍或福建生源证明材料。</w:t>
      </w:r>
    </w:p>
    <w:p w14:paraId="0B6F216D">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w:t>
      </w:r>
      <w:r>
        <w:rPr>
          <w:rFonts w:hint="eastAsia" w:ascii="仿宋_GB2312" w:hAnsi="宋体" w:eastAsia="仿宋_GB2312" w:cs="宋体"/>
          <w:sz w:val="32"/>
          <w:szCs w:val="32"/>
          <w:highlight w:val="none"/>
        </w:rPr>
        <w:t>符合加分政策的退役士兵（含大学生退役士兵）安置在厦门市的，可于上班时间持身份证、退伍证前往安置地区级退役军人事务局开具证明；安置在厦门市以外的，可由安置地县级及以上退役军人事务部门开具证明。此前已由相关部门开具的证明继续有效。</w:t>
      </w:r>
    </w:p>
    <w:p w14:paraId="5CF82C44">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（3）符合加分政策的我市退役优秀运动员可持相应奖项证书前往厦门市体育局人事处开具证明材料(联系电话0592-</w:t>
      </w:r>
      <w:r>
        <w:rPr>
          <w:rFonts w:hint="eastAsia" w:ascii="仿宋_GB2312" w:eastAsia="仿宋_GB2312"/>
          <w:sz w:val="32"/>
          <w:szCs w:val="32"/>
          <w:highlight w:val="none"/>
        </w:rPr>
        <w:t>5339322</w:t>
      </w:r>
      <w:r>
        <w:rPr>
          <w:rFonts w:hint="eastAsia" w:ascii="仿宋_GB2312" w:hAnsi="宋体" w:eastAsia="仿宋_GB2312"/>
          <w:sz w:val="32"/>
          <w:szCs w:val="32"/>
          <w:highlight w:val="none"/>
        </w:rPr>
        <w:t>)。</w:t>
      </w:r>
    </w:p>
    <w:p w14:paraId="7BA816F8">
      <w:pPr>
        <w:pStyle w:val="2"/>
        <w:ind w:firstLine="790" w:firstLineChars="246"/>
        <w:rPr>
          <w:rFonts w:hint="eastAsia" w:ascii="黑体" w:hAnsi="黑体" w:eastAsia="黑体" w:cs="黑体"/>
          <w:sz w:val="32"/>
          <w:szCs w:val="32"/>
          <w:highlight w:val="none"/>
        </w:rPr>
      </w:pPr>
      <w:bookmarkStart w:id="215" w:name="_Toc18359_WPSOffice_Level1"/>
      <w:bookmarkStart w:id="216" w:name="_Toc6468"/>
      <w:bookmarkStart w:id="217" w:name="_Toc29002"/>
      <w:bookmarkStart w:id="218" w:name="_Toc25623"/>
      <w:bookmarkStart w:id="219" w:name="_Toc5722"/>
      <w:bookmarkStart w:id="220" w:name="_Toc7131"/>
      <w:bookmarkStart w:id="221" w:name="_Toc3536"/>
      <w:bookmarkStart w:id="222" w:name="_Toc1601"/>
      <w:bookmarkStart w:id="223" w:name="_Toc25367"/>
      <w:bookmarkStart w:id="224" w:name="_Toc13970"/>
      <w:r>
        <w:rPr>
          <w:rFonts w:hint="eastAsia" w:ascii="黑体" w:hAnsi="黑体" w:eastAsia="黑体" w:cs="黑体"/>
          <w:sz w:val="32"/>
          <w:szCs w:val="32"/>
          <w:highlight w:val="none"/>
        </w:rPr>
        <w:t>十、</w:t>
      </w:r>
      <w:bookmarkEnd w:id="215"/>
      <w:r>
        <w:rPr>
          <w:rFonts w:hint="eastAsia" w:ascii="黑体" w:hAnsi="黑体" w:eastAsia="黑体" w:cs="黑体"/>
          <w:sz w:val="32"/>
          <w:szCs w:val="32"/>
          <w:highlight w:val="none"/>
        </w:rPr>
        <w:t>体检</w:t>
      </w:r>
      <w:bookmarkEnd w:id="216"/>
      <w:bookmarkEnd w:id="217"/>
      <w:bookmarkEnd w:id="218"/>
      <w:bookmarkEnd w:id="219"/>
      <w:bookmarkEnd w:id="220"/>
      <w:bookmarkEnd w:id="221"/>
      <w:bookmarkEnd w:id="222"/>
      <w:bookmarkEnd w:id="223"/>
      <w:bookmarkEnd w:id="224"/>
    </w:p>
    <w:p w14:paraId="67351148">
      <w:pPr>
        <w:ind w:firstLine="643" w:firstLineChars="200"/>
        <w:outlineLvl w:val="1"/>
        <w:rPr>
          <w:rFonts w:hint="eastAsia" w:ascii="楷体" w:hAnsi="楷体" w:eastAsia="楷体"/>
          <w:b/>
          <w:sz w:val="32"/>
          <w:szCs w:val="32"/>
          <w:highlight w:val="none"/>
        </w:rPr>
      </w:pPr>
      <w:bookmarkStart w:id="225" w:name="_Toc19599"/>
      <w:bookmarkStart w:id="226" w:name="_Toc20583"/>
      <w:bookmarkStart w:id="227" w:name="_Toc6406"/>
      <w:bookmarkStart w:id="228" w:name="_Toc27716"/>
      <w:bookmarkStart w:id="229" w:name="_Toc27190"/>
      <w:bookmarkStart w:id="230" w:name="_Toc3"/>
      <w:bookmarkStart w:id="231" w:name="_Toc28695"/>
      <w:bookmarkStart w:id="232" w:name="_Toc32234"/>
      <w:bookmarkStart w:id="233" w:name="_Toc27514"/>
      <w:r>
        <w:rPr>
          <w:rFonts w:hint="eastAsia" w:ascii="楷体" w:hAnsi="楷体" w:eastAsia="楷体"/>
          <w:b/>
          <w:sz w:val="32"/>
          <w:szCs w:val="32"/>
          <w:highlight w:val="none"/>
        </w:rPr>
        <w:t>（一）确定体检人选</w:t>
      </w:r>
      <w:bookmarkEnd w:id="225"/>
      <w:bookmarkEnd w:id="226"/>
      <w:bookmarkEnd w:id="227"/>
      <w:bookmarkEnd w:id="228"/>
      <w:bookmarkEnd w:id="229"/>
      <w:bookmarkEnd w:id="230"/>
      <w:bookmarkEnd w:id="231"/>
      <w:bookmarkEnd w:id="232"/>
      <w:bookmarkEnd w:id="233"/>
    </w:p>
    <w:p w14:paraId="131767F9">
      <w:pPr>
        <w:ind w:firstLine="640" w:firstLineChars="200"/>
        <w:rPr>
          <w:rFonts w:hint="eastAsia" w:ascii="仿宋_GB2312" w:hAnsi="宋体" w:eastAsia="仿宋_GB2312"/>
          <w:strike/>
          <w:sz w:val="32"/>
          <w:szCs w:val="32"/>
          <w:highlight w:val="none"/>
        </w:rPr>
      </w:pPr>
      <w:r>
        <w:rPr>
          <w:rFonts w:hint="eastAsia" w:ascii="仿宋_GB2312" w:hAnsi="宋体" w:eastAsia="仿宋_GB2312"/>
          <w:sz w:val="32"/>
          <w:szCs w:val="32"/>
          <w:highlight w:val="none"/>
        </w:rPr>
        <w:t>从笔试、面试和综合总分均合格者中，根据综合总分排名</w:t>
      </w:r>
      <w:r>
        <w:rPr>
          <w:rFonts w:hint="eastAsia" w:ascii="仿宋_GB2312" w:eastAsia="仿宋_GB2312"/>
          <w:sz w:val="32"/>
          <w:szCs w:val="32"/>
          <w:highlight w:val="none"/>
        </w:rPr>
        <w:t>顺序</w:t>
      </w:r>
      <w:r>
        <w:rPr>
          <w:rFonts w:hint="eastAsia" w:ascii="仿宋_GB2312" w:hAnsi="宋体" w:eastAsia="仿宋_GB2312"/>
          <w:sz w:val="32"/>
          <w:szCs w:val="32"/>
          <w:highlight w:val="none"/>
        </w:rPr>
        <w:t>，按岗位拟</w:t>
      </w:r>
      <w:r>
        <w:rPr>
          <w:rFonts w:hint="eastAsia" w:ascii="仿宋_GB2312" w:eastAsia="仿宋_GB2312"/>
          <w:sz w:val="32"/>
          <w:szCs w:val="32"/>
          <w:highlight w:val="none"/>
        </w:rPr>
        <w:t>招聘</w:t>
      </w:r>
      <w:r>
        <w:rPr>
          <w:rFonts w:hint="eastAsia" w:ascii="仿宋_GB2312" w:hAnsi="宋体" w:eastAsia="仿宋_GB2312"/>
          <w:sz w:val="32"/>
          <w:szCs w:val="32"/>
          <w:highlight w:val="none"/>
        </w:rPr>
        <w:t>人数1:1的比例从高分至低分确定</w:t>
      </w:r>
      <w:r>
        <w:rPr>
          <w:rFonts w:hint="eastAsia" w:ascii="仿宋_GB2312" w:eastAsia="仿宋_GB2312"/>
          <w:sz w:val="32"/>
          <w:szCs w:val="32"/>
          <w:highlight w:val="none"/>
        </w:rPr>
        <w:t>体检人选</w:t>
      </w:r>
      <w:r>
        <w:rPr>
          <w:rFonts w:hint="eastAsia" w:ascii="仿宋_GB2312" w:hAnsi="宋体" w:eastAsia="仿宋_GB2312"/>
          <w:sz w:val="32"/>
          <w:szCs w:val="32"/>
          <w:highlight w:val="none"/>
        </w:rPr>
        <w:t>。</w:t>
      </w:r>
    </w:p>
    <w:p w14:paraId="76831CF2">
      <w:pPr>
        <w:ind w:firstLine="643" w:firstLineChars="200"/>
        <w:outlineLvl w:val="1"/>
        <w:rPr>
          <w:rFonts w:hint="eastAsia" w:ascii="楷体" w:hAnsi="楷体" w:eastAsia="楷体"/>
          <w:b/>
          <w:sz w:val="32"/>
          <w:szCs w:val="32"/>
          <w:highlight w:val="none"/>
        </w:rPr>
      </w:pPr>
      <w:bookmarkStart w:id="234" w:name="_Toc28613"/>
      <w:bookmarkStart w:id="235" w:name="_Toc25818"/>
      <w:bookmarkStart w:id="236" w:name="_Toc31894"/>
      <w:bookmarkStart w:id="237" w:name="_Toc29898"/>
      <w:bookmarkStart w:id="238" w:name="_Toc5078"/>
      <w:bookmarkStart w:id="239" w:name="_Toc17027"/>
      <w:bookmarkStart w:id="240" w:name="_Toc10127"/>
      <w:bookmarkStart w:id="241" w:name="_Toc25487"/>
      <w:bookmarkStart w:id="242" w:name="_Toc15471"/>
      <w:r>
        <w:rPr>
          <w:rFonts w:hint="eastAsia" w:ascii="楷体" w:hAnsi="楷体" w:eastAsia="楷体"/>
          <w:b/>
          <w:sz w:val="32"/>
          <w:szCs w:val="32"/>
          <w:highlight w:val="none"/>
        </w:rPr>
        <w:t>（二）组织体检</w:t>
      </w:r>
      <w:bookmarkEnd w:id="234"/>
      <w:bookmarkEnd w:id="235"/>
      <w:bookmarkEnd w:id="236"/>
      <w:bookmarkEnd w:id="237"/>
      <w:bookmarkEnd w:id="238"/>
      <w:bookmarkEnd w:id="239"/>
      <w:bookmarkEnd w:id="240"/>
      <w:bookmarkEnd w:id="241"/>
      <w:bookmarkEnd w:id="242"/>
    </w:p>
    <w:p w14:paraId="3AE7EBEF">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体检由招聘单位会同</w:t>
      </w:r>
      <w:r>
        <w:rPr>
          <w:rFonts w:hint="eastAsia" w:ascii="仿宋_GB2312" w:hAnsi="宋体" w:eastAsia="仿宋_GB2312" w:cs="宋体"/>
          <w:sz w:val="32"/>
          <w:szCs w:val="32"/>
          <w:highlight w:val="none"/>
          <w:lang w:eastAsia="zh-CN"/>
        </w:rPr>
        <w:t>厦门医学院</w:t>
      </w:r>
      <w:r>
        <w:rPr>
          <w:rFonts w:hint="eastAsia" w:ascii="仿宋_GB2312" w:hAnsi="宋体" w:eastAsia="仿宋_GB2312"/>
          <w:sz w:val="32"/>
          <w:szCs w:val="32"/>
          <w:highlight w:val="none"/>
        </w:rPr>
        <w:t>组织实施。体检人员应根据招聘单位通知要求按时参加并配合体检，否则视为自动放弃体检资格。</w:t>
      </w:r>
    </w:p>
    <w:p w14:paraId="7EB01D99">
      <w:pPr>
        <w:ind w:firstLine="643" w:firstLineChars="200"/>
        <w:outlineLvl w:val="1"/>
        <w:rPr>
          <w:rFonts w:hint="eastAsia" w:ascii="楷体" w:hAnsi="楷体" w:eastAsia="楷体"/>
          <w:b/>
          <w:sz w:val="32"/>
          <w:szCs w:val="32"/>
          <w:highlight w:val="none"/>
        </w:rPr>
      </w:pPr>
      <w:bookmarkStart w:id="243" w:name="_Toc30279"/>
      <w:bookmarkStart w:id="244" w:name="_Toc5442"/>
      <w:bookmarkStart w:id="245" w:name="_Toc13726"/>
      <w:bookmarkStart w:id="246" w:name="_Toc23865"/>
      <w:bookmarkStart w:id="247" w:name="_Toc8135"/>
      <w:bookmarkStart w:id="248" w:name="_Toc12596"/>
      <w:bookmarkStart w:id="249" w:name="_Toc14139"/>
      <w:bookmarkStart w:id="250" w:name="_Toc20421"/>
      <w:bookmarkStart w:id="251" w:name="_Toc21764"/>
      <w:r>
        <w:rPr>
          <w:rFonts w:hint="eastAsia" w:ascii="楷体" w:hAnsi="楷体" w:eastAsia="楷体"/>
          <w:b/>
          <w:sz w:val="32"/>
          <w:szCs w:val="32"/>
          <w:highlight w:val="none"/>
        </w:rPr>
        <w:t>（三）体检依据</w:t>
      </w:r>
      <w:bookmarkEnd w:id="243"/>
      <w:bookmarkEnd w:id="244"/>
      <w:bookmarkEnd w:id="245"/>
      <w:bookmarkEnd w:id="246"/>
      <w:bookmarkEnd w:id="247"/>
      <w:bookmarkEnd w:id="248"/>
      <w:bookmarkEnd w:id="249"/>
      <w:bookmarkEnd w:id="250"/>
      <w:bookmarkEnd w:id="251"/>
    </w:p>
    <w:p w14:paraId="007F7507">
      <w:pPr>
        <w:ind w:firstLine="640" w:firstLineChars="200"/>
        <w:rPr>
          <w:rFonts w:hint="eastAsia" w:ascii="仿宋_GB2312" w:hAnsi="宋体" w:eastAsia="仿宋_GB2312"/>
          <w:sz w:val="32"/>
          <w:szCs w:val="32"/>
          <w:highlight w:val="none"/>
        </w:rPr>
      </w:pPr>
      <w:r>
        <w:rPr>
          <w:rFonts w:hint="eastAsia" w:ascii="仿宋_GB2312" w:eastAsia="仿宋_GB2312"/>
          <w:sz w:val="32"/>
          <w:szCs w:val="32"/>
        </w:rPr>
        <w:t>体检参照公务员录用体检标准执行（岗位对身体条件另有要求的，还须符合相应项目规定的标准）。体检人员应按时参加并配合体检，不按时参加体检者，视为自动放弃聘用资格。体检不合格的不予聘用。</w:t>
      </w:r>
      <w:r>
        <w:rPr>
          <w:rFonts w:hint="eastAsia" w:ascii="仿宋_GB2312" w:eastAsia="仿宋_GB2312"/>
          <w:sz w:val="32"/>
          <w:szCs w:val="32"/>
          <w:highlight w:val="none"/>
        </w:rPr>
        <w:t>体检医院由招聘单位根据要求指定</w:t>
      </w:r>
      <w:r>
        <w:rPr>
          <w:rFonts w:hint="eastAsia" w:ascii="仿宋_GB2312" w:hAnsi="宋体" w:eastAsia="仿宋_GB2312"/>
          <w:sz w:val="32"/>
          <w:szCs w:val="32"/>
          <w:highlight w:val="none"/>
        </w:rPr>
        <w:t>。具体检测方法由体检医院结合实际确定</w:t>
      </w:r>
      <w:r>
        <w:rPr>
          <w:rFonts w:hint="eastAsia" w:ascii="仿宋_GB2312" w:hAnsi="宋体" w:eastAsia="仿宋_GB2312" w:cs="宋体"/>
          <w:sz w:val="32"/>
          <w:szCs w:val="32"/>
          <w:highlight w:val="none"/>
        </w:rPr>
        <w:t>，体检结论以体检医院出具的体检报告为准。</w:t>
      </w:r>
    </w:p>
    <w:p w14:paraId="65E584D1">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从事放射岗位人员还需根据《放射工作人员职业健康监护技术规范》（卫通〔2011〕2号）完成岗前必检项目的体检。</w:t>
      </w:r>
      <w:r>
        <w:rPr>
          <w:rFonts w:hint="eastAsia" w:ascii="仿宋_GB2312" w:hAnsi="宋体" w:eastAsia="仿宋_GB2312"/>
          <w:color w:val="000000"/>
          <w:sz w:val="32"/>
          <w:szCs w:val="32"/>
          <w:highlight w:val="none"/>
        </w:rPr>
        <w:t>从事医学检验、生物制药、生物材料工程岗位</w:t>
      </w:r>
      <w:r>
        <w:rPr>
          <w:rFonts w:hint="eastAsia" w:ascii="仿宋_GB2312" w:hAnsi="宋体" w:eastAsia="仿宋_GB2312"/>
          <w:bCs/>
          <w:sz w:val="32"/>
          <w:szCs w:val="32"/>
          <w:highlight w:val="none"/>
        </w:rPr>
        <w:t>人员体检结果还应满足《公务员录用体检特殊标准（试行）》（人社部发〔2010〕82号）对身体条件的要求。</w:t>
      </w:r>
    </w:p>
    <w:p w14:paraId="09C23202">
      <w:pPr>
        <w:ind w:firstLine="640" w:firstLineChars="200"/>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体（复）检费用个人自理。凡在体检中弄虚作假或隐瞒真实</w:t>
      </w:r>
      <w:r>
        <w:rPr>
          <w:rFonts w:hint="eastAsia" w:ascii="仿宋_GB2312" w:eastAsia="仿宋_GB2312"/>
          <w:sz w:val="32"/>
          <w:szCs w:val="32"/>
          <w:highlight w:val="none"/>
        </w:rPr>
        <w:t>情况的报考者，不予聘用或</w:t>
      </w:r>
      <w:r>
        <w:rPr>
          <w:rFonts w:hint="eastAsia" w:ascii="仿宋_GB2312" w:hAnsi="宋体" w:eastAsia="仿宋_GB2312" w:cs="宋体"/>
          <w:sz w:val="32"/>
          <w:szCs w:val="32"/>
          <w:highlight w:val="none"/>
        </w:rPr>
        <w:t>取消</w:t>
      </w:r>
      <w:r>
        <w:rPr>
          <w:rFonts w:hint="eastAsia" w:ascii="仿宋_GB2312" w:hAnsi="宋体" w:eastAsia="仿宋_GB2312"/>
          <w:sz w:val="32"/>
          <w:szCs w:val="32"/>
          <w:highlight w:val="none"/>
        </w:rPr>
        <w:t>聘用</w:t>
      </w:r>
      <w:r>
        <w:rPr>
          <w:rFonts w:hint="eastAsia" w:ascii="仿宋_GB2312" w:hAnsi="宋体" w:eastAsia="仿宋_GB2312" w:cs="宋体"/>
          <w:sz w:val="32"/>
          <w:szCs w:val="32"/>
          <w:highlight w:val="none"/>
        </w:rPr>
        <w:t>。</w:t>
      </w:r>
    </w:p>
    <w:p w14:paraId="4281413F">
      <w:pPr>
        <w:ind w:firstLine="643" w:firstLineChars="200"/>
        <w:outlineLvl w:val="1"/>
        <w:rPr>
          <w:rFonts w:hint="eastAsia" w:ascii="楷体" w:hAnsi="楷体" w:eastAsia="楷体"/>
          <w:b/>
          <w:sz w:val="32"/>
          <w:szCs w:val="32"/>
          <w:highlight w:val="none"/>
        </w:rPr>
      </w:pPr>
      <w:r>
        <w:rPr>
          <w:rFonts w:hint="eastAsia" w:ascii="楷体" w:hAnsi="楷体" w:eastAsia="楷体"/>
          <w:b/>
          <w:sz w:val="32"/>
          <w:szCs w:val="32"/>
          <w:highlight w:val="none"/>
        </w:rPr>
        <w:t>（四）体检复检</w:t>
      </w:r>
    </w:p>
    <w:p w14:paraId="1B953C30">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复检参照</w:t>
      </w:r>
      <w:r>
        <w:rPr>
          <w:rFonts w:hint="eastAsia" w:ascii="仿宋_GB2312" w:eastAsia="仿宋_GB2312"/>
          <w:sz w:val="32"/>
          <w:szCs w:val="32"/>
          <w:highlight w:val="none"/>
        </w:rPr>
        <w:t>人力资源社会保障部、卫生部、国家公务员局</w:t>
      </w:r>
      <w:r>
        <w:rPr>
          <w:rFonts w:hint="eastAsia" w:ascii="仿宋_GB2312" w:hAnsi="宋体" w:eastAsia="仿宋_GB2312"/>
          <w:sz w:val="32"/>
          <w:szCs w:val="32"/>
          <w:highlight w:val="none"/>
        </w:rPr>
        <w:t>《关于进一步做好公务员考试录用体检工作的通知》(人社部发〔2012〕65号)的有关规定执行，其中：</w:t>
      </w:r>
    </w:p>
    <w:p w14:paraId="7C61226B">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1.对心率、视力、听力、血压等项目达不到体检合格标准的，安排当日复检；对边缘性心脏杂音、病理性心电图、病理性杂音、频发早搏（心电图证实）等项目达不到体检合格标准的，安排当场复检。</w:t>
      </w:r>
    </w:p>
    <w:p w14:paraId="316FF625">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2.</w:t>
      </w:r>
      <w:r>
        <w:rPr>
          <w:rFonts w:hint="eastAsia" w:ascii="仿宋_GB2312" w:eastAsia="仿宋_GB2312"/>
          <w:sz w:val="32"/>
          <w:szCs w:val="32"/>
          <w:highlight w:val="none"/>
        </w:rPr>
        <w:t>考生</w:t>
      </w:r>
      <w:r>
        <w:rPr>
          <w:rFonts w:hint="eastAsia" w:ascii="仿宋_GB2312" w:hAnsi="宋体" w:eastAsia="仿宋_GB2312"/>
          <w:sz w:val="32"/>
          <w:szCs w:val="32"/>
          <w:highlight w:val="none"/>
        </w:rPr>
        <w:t>对非当日或非当场复检的体检项目结果有</w:t>
      </w:r>
      <w:r>
        <w:rPr>
          <w:rFonts w:hint="eastAsia" w:ascii="仿宋_GB2312" w:eastAsia="仿宋_GB2312"/>
          <w:b w:val="0"/>
          <w:bCs w:val="0"/>
          <w:sz w:val="32"/>
          <w:szCs w:val="32"/>
          <w:highlight w:val="none"/>
        </w:rPr>
        <w:t>疑问时</w:t>
      </w:r>
      <w:r>
        <w:rPr>
          <w:rFonts w:hint="eastAsia" w:ascii="仿宋_GB2312" w:eastAsia="仿宋_GB2312"/>
          <w:sz w:val="32"/>
          <w:szCs w:val="32"/>
          <w:highlight w:val="none"/>
        </w:rPr>
        <w:t>，可以</w:t>
      </w:r>
      <w:r>
        <w:rPr>
          <w:rFonts w:hint="eastAsia" w:ascii="仿宋_GB2312" w:hAnsi="宋体" w:eastAsia="仿宋_GB2312"/>
          <w:sz w:val="32"/>
          <w:szCs w:val="32"/>
          <w:highlight w:val="none"/>
        </w:rPr>
        <w:t>在接到体检结论的7日内</w:t>
      </w:r>
      <w:r>
        <w:rPr>
          <w:rFonts w:hint="eastAsia" w:ascii="仿宋_GB2312" w:eastAsia="仿宋_GB2312"/>
          <w:sz w:val="32"/>
          <w:szCs w:val="32"/>
          <w:highlight w:val="none"/>
        </w:rPr>
        <w:t>，向组织体检单位提交</w:t>
      </w:r>
      <w:r>
        <w:rPr>
          <w:rFonts w:hint="eastAsia" w:ascii="仿宋_GB2312" w:hAnsi="宋体" w:eastAsia="仿宋_GB2312"/>
          <w:sz w:val="32"/>
          <w:szCs w:val="32"/>
          <w:highlight w:val="none"/>
        </w:rPr>
        <w:t>复检申请</w:t>
      </w:r>
      <w:r>
        <w:rPr>
          <w:rFonts w:hint="eastAsia" w:ascii="仿宋_GB2312" w:eastAsia="仿宋_GB2312"/>
          <w:sz w:val="32"/>
          <w:szCs w:val="32"/>
          <w:highlight w:val="none"/>
        </w:rPr>
        <w:t>。组织体检的单位</w:t>
      </w:r>
      <w:r>
        <w:rPr>
          <w:rFonts w:hint="eastAsia" w:ascii="仿宋_GB2312" w:hAnsi="宋体" w:eastAsia="仿宋_GB2312"/>
          <w:sz w:val="32"/>
          <w:szCs w:val="32"/>
          <w:highlight w:val="none"/>
        </w:rPr>
        <w:t>另行指定医院复检。复检时不得告知复检项目。复检只能进行1次，体检结论以复检的结果为准。自行体检的结果无效。</w:t>
      </w:r>
    </w:p>
    <w:p w14:paraId="0D575ABE">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3.</w:t>
      </w:r>
      <w:r>
        <w:rPr>
          <w:rFonts w:hint="eastAsia" w:ascii="仿宋_GB2312" w:eastAsia="仿宋_GB2312"/>
          <w:sz w:val="32"/>
          <w:szCs w:val="32"/>
          <w:highlight w:val="none"/>
        </w:rPr>
        <w:t>组织体检</w:t>
      </w:r>
      <w:r>
        <w:rPr>
          <w:rFonts w:hint="eastAsia" w:ascii="仿宋_GB2312" w:hAnsi="宋体" w:eastAsia="仿宋_GB2312"/>
          <w:sz w:val="32"/>
          <w:szCs w:val="32"/>
          <w:highlight w:val="none"/>
        </w:rPr>
        <w:t>单位对体检结论有</w:t>
      </w:r>
      <w:r>
        <w:rPr>
          <w:rFonts w:hint="eastAsia" w:ascii="仿宋_GB2312" w:eastAsia="仿宋_GB2312"/>
          <w:sz w:val="32"/>
          <w:szCs w:val="32"/>
          <w:highlight w:val="none"/>
        </w:rPr>
        <w:t>疑问</w:t>
      </w:r>
      <w:r>
        <w:rPr>
          <w:rFonts w:hint="eastAsia" w:ascii="仿宋_GB2312" w:hAnsi="宋体" w:eastAsia="仿宋_GB2312"/>
          <w:sz w:val="32"/>
          <w:szCs w:val="32"/>
          <w:highlight w:val="none"/>
        </w:rPr>
        <w:t>的，在接到体检结论通知之日起7日内决定是否</w:t>
      </w:r>
      <w:r>
        <w:rPr>
          <w:rFonts w:hint="eastAsia" w:ascii="仿宋_GB2312" w:eastAsia="仿宋_GB2312"/>
          <w:sz w:val="32"/>
          <w:szCs w:val="32"/>
          <w:highlight w:val="none"/>
        </w:rPr>
        <w:t>进行</w:t>
      </w:r>
      <w:r>
        <w:rPr>
          <w:rFonts w:hint="eastAsia" w:ascii="仿宋_GB2312" w:hAnsi="宋体" w:eastAsia="仿宋_GB2312"/>
          <w:sz w:val="32"/>
          <w:szCs w:val="32"/>
          <w:highlight w:val="none"/>
        </w:rPr>
        <w:t>复检。</w:t>
      </w:r>
    </w:p>
    <w:p w14:paraId="2B948194">
      <w:pPr>
        <w:ind w:firstLine="643" w:firstLineChars="200"/>
        <w:outlineLvl w:val="1"/>
        <w:rPr>
          <w:rFonts w:hint="eastAsia" w:ascii="楷体" w:hAnsi="楷体" w:eastAsia="楷体"/>
          <w:b/>
          <w:sz w:val="32"/>
          <w:szCs w:val="32"/>
          <w:highlight w:val="none"/>
        </w:rPr>
      </w:pPr>
      <w:bookmarkStart w:id="252" w:name="_Toc11349"/>
      <w:bookmarkStart w:id="253" w:name="_Toc739"/>
      <w:bookmarkStart w:id="254" w:name="_Toc8084"/>
      <w:bookmarkStart w:id="255" w:name="_Toc18045"/>
      <w:bookmarkStart w:id="256" w:name="_Toc22708"/>
      <w:bookmarkStart w:id="257" w:name="_Toc4346"/>
      <w:bookmarkStart w:id="258" w:name="_Toc32448"/>
      <w:bookmarkStart w:id="259" w:name="_Toc647"/>
      <w:bookmarkStart w:id="260" w:name="_Toc28126"/>
      <w:r>
        <w:rPr>
          <w:rFonts w:hint="eastAsia" w:ascii="楷体" w:hAnsi="楷体" w:eastAsia="楷体"/>
          <w:b/>
          <w:sz w:val="32"/>
          <w:szCs w:val="32"/>
          <w:highlight w:val="none"/>
        </w:rPr>
        <w:t>（五）可延迟体检的情形</w:t>
      </w:r>
      <w:bookmarkEnd w:id="252"/>
      <w:bookmarkEnd w:id="253"/>
      <w:bookmarkEnd w:id="254"/>
      <w:bookmarkEnd w:id="255"/>
      <w:bookmarkEnd w:id="256"/>
      <w:bookmarkEnd w:id="257"/>
      <w:bookmarkEnd w:id="258"/>
      <w:bookmarkEnd w:id="259"/>
      <w:bookmarkEnd w:id="260"/>
    </w:p>
    <w:p w14:paraId="18026458">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女性报考者因怀孕</w:t>
      </w:r>
      <w:r>
        <w:rPr>
          <w:rFonts w:hint="eastAsia" w:ascii="仿宋_GB2312" w:eastAsia="仿宋_GB2312"/>
          <w:sz w:val="32"/>
          <w:szCs w:val="32"/>
          <w:highlight w:val="none"/>
        </w:rPr>
        <w:t>不能进入</w:t>
      </w:r>
      <w:r>
        <w:rPr>
          <w:rFonts w:hint="eastAsia" w:ascii="仿宋_GB2312" w:hAnsi="宋体" w:eastAsia="仿宋_GB2312"/>
          <w:sz w:val="32"/>
          <w:szCs w:val="32"/>
          <w:highlight w:val="none"/>
        </w:rPr>
        <w:t>体检的，招聘单位</w:t>
      </w:r>
      <w:r>
        <w:rPr>
          <w:rFonts w:hint="eastAsia" w:ascii="仿宋_GB2312" w:eastAsia="仿宋_GB2312"/>
          <w:sz w:val="32"/>
          <w:szCs w:val="32"/>
          <w:highlight w:val="none"/>
        </w:rPr>
        <w:t>应对其延期体检，并与报考者约定</w:t>
      </w:r>
      <w:r>
        <w:rPr>
          <w:rFonts w:hint="eastAsia" w:ascii="仿宋_GB2312" w:hAnsi="宋体" w:eastAsia="仿宋_GB2312"/>
          <w:sz w:val="32"/>
          <w:szCs w:val="32"/>
          <w:highlight w:val="none"/>
        </w:rPr>
        <w:t>延缓体检的</w:t>
      </w:r>
      <w:r>
        <w:rPr>
          <w:rFonts w:hint="eastAsia" w:ascii="仿宋_GB2312" w:eastAsia="仿宋_GB2312"/>
          <w:sz w:val="32"/>
          <w:szCs w:val="32"/>
          <w:highlight w:val="none"/>
        </w:rPr>
        <w:t>最长</w:t>
      </w:r>
      <w:r>
        <w:rPr>
          <w:rFonts w:hint="eastAsia" w:ascii="仿宋_GB2312" w:hAnsi="宋体" w:eastAsia="仿宋_GB2312"/>
          <w:sz w:val="32"/>
          <w:szCs w:val="32"/>
          <w:highlight w:val="none"/>
        </w:rPr>
        <w:t>期限。</w:t>
      </w:r>
    </w:p>
    <w:p w14:paraId="0D6B263E">
      <w:pPr>
        <w:pStyle w:val="2"/>
        <w:ind w:firstLine="790" w:firstLineChars="246"/>
        <w:rPr>
          <w:rFonts w:hint="eastAsia" w:ascii="黑体" w:hAnsi="黑体" w:eastAsia="黑体" w:cs="黑体"/>
          <w:sz w:val="32"/>
          <w:szCs w:val="32"/>
          <w:highlight w:val="none"/>
        </w:rPr>
      </w:pPr>
      <w:bookmarkStart w:id="261" w:name="_Toc2243"/>
      <w:bookmarkStart w:id="262" w:name="_Toc8472"/>
      <w:bookmarkStart w:id="263" w:name="_Toc13622"/>
      <w:bookmarkStart w:id="264" w:name="_Toc5225"/>
      <w:bookmarkStart w:id="265" w:name="_Toc32366"/>
      <w:bookmarkStart w:id="266" w:name="_Toc1565"/>
      <w:bookmarkStart w:id="267" w:name="_Toc3411"/>
      <w:bookmarkStart w:id="268" w:name="_Toc28818"/>
      <w:bookmarkStart w:id="269" w:name="_Toc19505"/>
      <w:r>
        <w:rPr>
          <w:rFonts w:hint="eastAsia" w:ascii="黑体" w:hAnsi="黑体" w:eastAsia="黑体" w:cs="黑体"/>
          <w:sz w:val="32"/>
          <w:szCs w:val="32"/>
          <w:highlight w:val="none"/>
        </w:rPr>
        <w:t>十一、考察</w:t>
      </w:r>
      <w:bookmarkEnd w:id="261"/>
      <w:bookmarkEnd w:id="262"/>
      <w:bookmarkEnd w:id="263"/>
      <w:bookmarkEnd w:id="264"/>
      <w:bookmarkEnd w:id="265"/>
      <w:bookmarkEnd w:id="266"/>
      <w:bookmarkEnd w:id="267"/>
      <w:bookmarkEnd w:id="268"/>
      <w:bookmarkEnd w:id="269"/>
    </w:p>
    <w:p w14:paraId="61017072">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对体检合格的</w:t>
      </w:r>
      <w:r>
        <w:rPr>
          <w:rFonts w:hint="eastAsia" w:ascii="仿宋_GB2312" w:eastAsia="仿宋_GB2312"/>
          <w:sz w:val="32"/>
          <w:szCs w:val="32"/>
          <w:highlight w:val="none"/>
        </w:rPr>
        <w:t>报考</w:t>
      </w:r>
      <w:r>
        <w:rPr>
          <w:rFonts w:hint="eastAsia" w:ascii="仿宋_GB2312" w:hAnsi="宋体" w:eastAsia="仿宋_GB2312"/>
          <w:sz w:val="32"/>
          <w:szCs w:val="32"/>
          <w:highlight w:val="none"/>
        </w:rPr>
        <w:t>人员，由招聘单位会同</w:t>
      </w:r>
      <w:r>
        <w:rPr>
          <w:rFonts w:hint="eastAsia" w:ascii="仿宋_GB2312" w:hAnsi="宋体" w:eastAsia="仿宋_GB2312" w:cs="宋体"/>
          <w:sz w:val="32"/>
          <w:szCs w:val="32"/>
          <w:highlight w:val="none"/>
          <w:lang w:eastAsia="zh-CN"/>
        </w:rPr>
        <w:t>厦门医学院</w:t>
      </w:r>
      <w:r>
        <w:rPr>
          <w:rFonts w:hint="eastAsia" w:ascii="仿宋_GB2312" w:hAnsi="宋体" w:eastAsia="仿宋_GB2312"/>
          <w:sz w:val="32"/>
          <w:szCs w:val="32"/>
          <w:highlight w:val="none"/>
        </w:rPr>
        <w:t>组织</w:t>
      </w:r>
      <w:r>
        <w:rPr>
          <w:rFonts w:hint="eastAsia" w:ascii="仿宋_GB2312" w:eastAsia="仿宋_GB2312"/>
          <w:sz w:val="32"/>
          <w:szCs w:val="32"/>
          <w:highlight w:val="none"/>
        </w:rPr>
        <w:t>对</w:t>
      </w:r>
      <w:r>
        <w:rPr>
          <w:rFonts w:hint="eastAsia" w:ascii="仿宋_GB2312" w:hAnsi="宋体" w:eastAsia="仿宋_GB2312"/>
          <w:sz w:val="32"/>
          <w:szCs w:val="32"/>
          <w:highlight w:val="none"/>
        </w:rPr>
        <w:t>其政治思想、道德品质、廉洁自律、能力素质、工作态度、学习</w:t>
      </w:r>
      <w:r>
        <w:rPr>
          <w:rFonts w:hint="eastAsia" w:ascii="仿宋_GB2312" w:eastAsia="仿宋_GB2312"/>
          <w:sz w:val="32"/>
          <w:szCs w:val="32"/>
          <w:highlight w:val="none"/>
        </w:rPr>
        <w:t>及</w:t>
      </w:r>
      <w:r>
        <w:rPr>
          <w:rFonts w:hint="eastAsia" w:ascii="仿宋_GB2312" w:hAnsi="宋体" w:eastAsia="仿宋_GB2312"/>
          <w:sz w:val="32"/>
          <w:szCs w:val="32"/>
          <w:highlight w:val="none"/>
        </w:rPr>
        <w:t>工作表现</w:t>
      </w:r>
      <w:r>
        <w:rPr>
          <w:rFonts w:hint="eastAsia" w:ascii="仿宋_GB2312" w:eastAsia="仿宋_GB2312"/>
          <w:sz w:val="32"/>
          <w:szCs w:val="32"/>
          <w:highlight w:val="none"/>
        </w:rPr>
        <w:t>以及</w:t>
      </w:r>
      <w:r>
        <w:rPr>
          <w:rFonts w:hint="eastAsia" w:ascii="仿宋_GB2312" w:hAnsi="宋体" w:eastAsia="仿宋_GB2312"/>
          <w:sz w:val="32"/>
          <w:szCs w:val="32"/>
          <w:highlight w:val="none"/>
        </w:rPr>
        <w:t>是否需要回避等内容</w:t>
      </w:r>
      <w:r>
        <w:rPr>
          <w:rFonts w:hint="eastAsia" w:ascii="仿宋_GB2312" w:eastAsia="仿宋_GB2312"/>
          <w:sz w:val="32"/>
          <w:szCs w:val="32"/>
          <w:highlight w:val="none"/>
        </w:rPr>
        <w:t>进行考察，并对报考</w:t>
      </w:r>
      <w:r>
        <w:rPr>
          <w:rFonts w:hint="eastAsia" w:ascii="仿宋_GB2312" w:hAnsi="宋体" w:eastAsia="仿宋_GB2312"/>
          <w:sz w:val="32"/>
          <w:szCs w:val="32"/>
          <w:highlight w:val="none"/>
        </w:rPr>
        <w:t>人员资格条件</w:t>
      </w:r>
      <w:r>
        <w:rPr>
          <w:rFonts w:hint="eastAsia" w:ascii="仿宋_GB2312" w:eastAsia="仿宋_GB2312"/>
          <w:sz w:val="32"/>
          <w:szCs w:val="32"/>
          <w:highlight w:val="none"/>
        </w:rPr>
        <w:t>再次</w:t>
      </w:r>
      <w:r>
        <w:rPr>
          <w:rFonts w:hint="eastAsia" w:ascii="仿宋_GB2312" w:hAnsi="宋体" w:eastAsia="仿宋_GB2312"/>
          <w:sz w:val="32"/>
          <w:szCs w:val="32"/>
          <w:highlight w:val="none"/>
        </w:rPr>
        <w:t>进行审核</w:t>
      </w:r>
      <w:r>
        <w:rPr>
          <w:rFonts w:hint="eastAsia" w:ascii="仿宋_GB2312" w:eastAsia="仿宋_GB2312"/>
          <w:sz w:val="32"/>
          <w:szCs w:val="32"/>
          <w:highlight w:val="none"/>
        </w:rPr>
        <w:t xml:space="preserve">。 </w:t>
      </w:r>
    </w:p>
    <w:p w14:paraId="27129FD8">
      <w:pPr>
        <w:ind w:firstLine="640" w:firstLineChars="200"/>
        <w:rPr>
          <w:rFonts w:hint="eastAsia" w:ascii="仿宋_GB2312" w:hAnsi="宋体" w:eastAsia="仿宋_GB2312"/>
          <w:sz w:val="32"/>
          <w:szCs w:val="32"/>
          <w:highlight w:val="none"/>
        </w:rPr>
      </w:pPr>
      <w:r>
        <w:rPr>
          <w:rFonts w:hint="eastAsia" w:ascii="仿宋_GB2312" w:hAnsi="宋体" w:eastAsia="仿宋_GB2312"/>
          <w:color w:val="000000"/>
          <w:sz w:val="32"/>
          <w:szCs w:val="32"/>
          <w:highlight w:val="none"/>
        </w:rPr>
        <w:t>考察工作前，通过中国执行信息公开网（http://zxgk.court.gov.cn/）核实考察对象有无失信被执行的情况</w:t>
      </w:r>
      <w:r>
        <w:rPr>
          <w:rFonts w:hint="eastAsia" w:ascii="仿宋_GB2312" w:eastAsia="仿宋_GB2312"/>
          <w:sz w:val="32"/>
          <w:szCs w:val="32"/>
          <w:highlight w:val="none"/>
          <w:lang w:eastAsia="zh-CN"/>
        </w:rPr>
        <w:t>。</w:t>
      </w:r>
      <w:r>
        <w:rPr>
          <w:rFonts w:hint="eastAsia" w:ascii="仿宋_GB2312" w:hAnsi="宋体" w:eastAsia="仿宋_GB2312"/>
          <w:color w:val="000000"/>
          <w:sz w:val="32"/>
          <w:szCs w:val="32"/>
          <w:highlight w:val="none"/>
        </w:rPr>
        <w:t>被依法列为失信联合惩戒对象的，</w:t>
      </w:r>
      <w:r>
        <w:rPr>
          <w:rFonts w:hint="eastAsia" w:ascii="仿宋_GB2312" w:eastAsia="仿宋_GB2312"/>
          <w:sz w:val="32"/>
          <w:szCs w:val="32"/>
          <w:highlight w:val="none"/>
        </w:rPr>
        <w:t>不得报考或或</w:t>
      </w:r>
      <w:r>
        <w:rPr>
          <w:rFonts w:hint="eastAsia" w:ascii="仿宋_GB2312" w:hAnsi="宋体" w:eastAsia="仿宋_GB2312"/>
          <w:color w:val="000000"/>
          <w:sz w:val="32"/>
          <w:szCs w:val="32"/>
          <w:highlight w:val="none"/>
        </w:rPr>
        <w:t>取消</w:t>
      </w:r>
      <w:r>
        <w:rPr>
          <w:rFonts w:hint="eastAsia" w:ascii="仿宋_GB2312" w:eastAsia="仿宋_GB2312"/>
          <w:sz w:val="32"/>
          <w:szCs w:val="32"/>
          <w:highlight w:val="none"/>
        </w:rPr>
        <w:t>报考</w:t>
      </w:r>
      <w:r>
        <w:rPr>
          <w:rFonts w:hint="eastAsia" w:ascii="仿宋_GB2312" w:hAnsi="宋体" w:eastAsia="仿宋_GB2312"/>
          <w:sz w:val="32"/>
          <w:szCs w:val="32"/>
          <w:highlight w:val="none"/>
        </w:rPr>
        <w:t>（聘用）</w:t>
      </w:r>
      <w:r>
        <w:rPr>
          <w:rFonts w:hint="eastAsia" w:ascii="仿宋_GB2312" w:hAnsi="宋体" w:eastAsia="仿宋_GB2312"/>
          <w:color w:val="000000"/>
          <w:sz w:val="32"/>
          <w:szCs w:val="32"/>
          <w:highlight w:val="none"/>
        </w:rPr>
        <w:t>资格。</w:t>
      </w:r>
    </w:p>
    <w:p w14:paraId="3C8FF7F8">
      <w:pPr>
        <w:pStyle w:val="2"/>
        <w:ind w:firstLine="790" w:firstLineChars="246"/>
        <w:rPr>
          <w:rFonts w:hint="eastAsia" w:ascii="黑体" w:hAnsi="黑体" w:eastAsia="黑体" w:cs="黑体"/>
          <w:sz w:val="32"/>
          <w:szCs w:val="32"/>
          <w:highlight w:val="none"/>
        </w:rPr>
      </w:pPr>
      <w:bookmarkStart w:id="270" w:name="_Toc30319"/>
      <w:bookmarkStart w:id="271" w:name="_Toc11026"/>
      <w:bookmarkStart w:id="272" w:name="_Toc15865"/>
      <w:bookmarkStart w:id="273" w:name="_Toc18947"/>
      <w:bookmarkStart w:id="274" w:name="_Toc5335"/>
      <w:bookmarkStart w:id="275" w:name="_Toc5705"/>
      <w:bookmarkStart w:id="276" w:name="_Toc7768"/>
      <w:bookmarkStart w:id="277" w:name="_Toc15938"/>
      <w:bookmarkStart w:id="278" w:name="_Toc15800"/>
      <w:r>
        <w:rPr>
          <w:rFonts w:hint="eastAsia" w:ascii="黑体" w:hAnsi="黑体" w:eastAsia="黑体" w:cs="黑体"/>
          <w:sz w:val="32"/>
          <w:szCs w:val="32"/>
          <w:highlight w:val="none"/>
        </w:rPr>
        <w:t>十</w:t>
      </w:r>
      <w:r>
        <w:rPr>
          <w:rFonts w:hint="eastAsia" w:ascii="黑体" w:hAnsi="黑体" w:eastAsia="黑体" w:cs="黑体"/>
          <w:sz w:val="32"/>
          <w:szCs w:val="32"/>
          <w:highlight w:val="none"/>
          <w:lang w:val="en-US" w:eastAsia="zh-CN"/>
        </w:rPr>
        <w:t>二</w:t>
      </w:r>
      <w:r>
        <w:rPr>
          <w:rFonts w:hint="eastAsia" w:ascii="黑体" w:hAnsi="黑体" w:eastAsia="黑体" w:cs="黑体"/>
          <w:sz w:val="32"/>
          <w:szCs w:val="32"/>
          <w:highlight w:val="none"/>
        </w:rPr>
        <w:t>、其他事项</w:t>
      </w:r>
      <w:bookmarkEnd w:id="270"/>
      <w:bookmarkEnd w:id="271"/>
      <w:bookmarkEnd w:id="272"/>
      <w:bookmarkEnd w:id="273"/>
      <w:bookmarkEnd w:id="274"/>
      <w:bookmarkEnd w:id="275"/>
      <w:bookmarkEnd w:id="276"/>
      <w:bookmarkEnd w:id="277"/>
      <w:bookmarkEnd w:id="278"/>
      <w:bookmarkStart w:id="279" w:name="_Toc28131"/>
      <w:bookmarkStart w:id="280" w:name="_Toc20963"/>
      <w:bookmarkStart w:id="281" w:name="_Toc29849"/>
    </w:p>
    <w:p w14:paraId="249CAE53">
      <w:pPr>
        <w:ind w:firstLine="643" w:firstLineChars="200"/>
        <w:outlineLvl w:val="1"/>
        <w:rPr>
          <w:rFonts w:hint="eastAsia" w:ascii="楷体" w:hAnsi="楷体" w:eastAsia="楷体"/>
          <w:b/>
          <w:sz w:val="32"/>
          <w:szCs w:val="32"/>
          <w:highlight w:val="none"/>
        </w:rPr>
      </w:pPr>
      <w:bookmarkStart w:id="282" w:name="_Toc12131"/>
      <w:bookmarkStart w:id="283" w:name="_Toc28664"/>
      <w:bookmarkStart w:id="284" w:name="_Toc10955"/>
      <w:bookmarkStart w:id="285" w:name="_Toc16189"/>
      <w:bookmarkStart w:id="286" w:name="_Toc5470"/>
      <w:bookmarkStart w:id="287" w:name="_Toc7430"/>
      <w:r>
        <w:rPr>
          <w:rFonts w:hint="eastAsia" w:ascii="楷体" w:hAnsi="楷体" w:eastAsia="楷体"/>
          <w:b/>
          <w:sz w:val="32"/>
          <w:szCs w:val="32"/>
          <w:highlight w:val="none"/>
        </w:rPr>
        <w:t>（一）中共党员</w:t>
      </w:r>
      <w:bookmarkEnd w:id="279"/>
      <w:bookmarkEnd w:id="280"/>
      <w:bookmarkEnd w:id="281"/>
      <w:bookmarkEnd w:id="282"/>
      <w:bookmarkEnd w:id="283"/>
      <w:bookmarkEnd w:id="284"/>
      <w:bookmarkEnd w:id="285"/>
      <w:bookmarkEnd w:id="286"/>
      <w:bookmarkEnd w:id="287"/>
    </w:p>
    <w:p w14:paraId="27C623F1">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岗位资格条件要求为“中共党员”的，中共预备党员也可报考。</w:t>
      </w:r>
    </w:p>
    <w:p w14:paraId="5E94FF0E">
      <w:pPr>
        <w:ind w:firstLine="643" w:firstLineChars="200"/>
        <w:outlineLvl w:val="1"/>
        <w:rPr>
          <w:rFonts w:hint="eastAsia" w:ascii="楷体" w:hAnsi="楷体" w:eastAsia="楷体"/>
          <w:b/>
          <w:sz w:val="32"/>
          <w:szCs w:val="32"/>
          <w:highlight w:val="none"/>
        </w:rPr>
      </w:pPr>
      <w:bookmarkStart w:id="288" w:name="_Toc1658"/>
      <w:bookmarkStart w:id="289" w:name="_Toc1238"/>
      <w:bookmarkStart w:id="290" w:name="_Toc5176"/>
      <w:bookmarkStart w:id="291" w:name="_Toc31167"/>
      <w:bookmarkStart w:id="292" w:name="_Toc26727"/>
      <w:bookmarkStart w:id="293" w:name="_Toc29092"/>
      <w:bookmarkStart w:id="294" w:name="_Toc30741"/>
      <w:bookmarkStart w:id="295" w:name="_Toc15299"/>
      <w:bookmarkStart w:id="296" w:name="_Toc26996"/>
      <w:r>
        <w:rPr>
          <w:rFonts w:hint="eastAsia" w:ascii="楷体" w:hAnsi="楷体" w:eastAsia="楷体"/>
          <w:b/>
          <w:sz w:val="32"/>
          <w:szCs w:val="32"/>
          <w:highlight w:val="none"/>
        </w:rPr>
        <w:t>（二）职称</w:t>
      </w:r>
      <w:bookmarkEnd w:id="288"/>
      <w:bookmarkEnd w:id="289"/>
      <w:bookmarkEnd w:id="290"/>
      <w:bookmarkEnd w:id="291"/>
      <w:bookmarkEnd w:id="292"/>
      <w:bookmarkEnd w:id="293"/>
      <w:bookmarkEnd w:id="294"/>
      <w:bookmarkEnd w:id="295"/>
      <w:bookmarkEnd w:id="296"/>
    </w:p>
    <w:p w14:paraId="1E71DE3F">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岗位资格条件要求的职称是指经社会化评审、全国统一考试或考核确认等方式取得的专业技术职务任职资格，不含通过非公有制企业职称评审方式取得的职称。</w:t>
      </w:r>
    </w:p>
    <w:p w14:paraId="366C69EE">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按照国家和省部规定自主评聘的卫生技术系列高级职称人员，须经福建省职改部门确认或颁发的卫生高级专业技术职务任职资格，方能作为岗位正常聘任和岗位级别晋升的依据。</w:t>
      </w:r>
      <w:r>
        <w:rPr>
          <w:rFonts w:hint="eastAsia" w:ascii="仿宋_GB2312" w:hAnsi="宋体" w:eastAsia="仿宋_GB2312" w:cs="宋体"/>
          <w:sz w:val="32"/>
          <w:szCs w:val="32"/>
          <w:highlight w:val="none"/>
        </w:rPr>
        <w:t>以非普通教育学历报考的考生，</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医</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类岗位须取得与岗位相符的执业助理医师及以上医师资格，</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药、护、技</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三类岗位须取得与岗位相符的卫生专业技术初级及以上职务任职资格。</w:t>
      </w:r>
    </w:p>
    <w:p w14:paraId="175C45B5">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在资格复核时，尚未</w:t>
      </w:r>
      <w:r>
        <w:rPr>
          <w:rFonts w:hint="eastAsia" w:ascii="仿宋_GB2312" w:hAnsi="宋体" w:eastAsia="仿宋_GB2312"/>
          <w:sz w:val="32"/>
          <w:szCs w:val="32"/>
          <w:highlight w:val="none"/>
        </w:rPr>
        <w:t>取得</w:t>
      </w:r>
      <w:r>
        <w:rPr>
          <w:rFonts w:hint="eastAsia" w:ascii="仿宋_GB2312" w:eastAsia="仿宋_GB2312"/>
          <w:sz w:val="32"/>
          <w:szCs w:val="32"/>
          <w:highlight w:val="none"/>
        </w:rPr>
        <w:t>岗位</w:t>
      </w:r>
      <w:r>
        <w:rPr>
          <w:rFonts w:hint="eastAsia" w:ascii="仿宋_GB2312" w:hAnsi="宋体" w:eastAsia="仿宋_GB2312"/>
          <w:sz w:val="32"/>
          <w:szCs w:val="32"/>
          <w:highlight w:val="none"/>
        </w:rPr>
        <w:t>资格</w:t>
      </w:r>
      <w:r>
        <w:rPr>
          <w:rFonts w:hint="eastAsia" w:ascii="仿宋_GB2312" w:eastAsia="仿宋_GB2312"/>
          <w:sz w:val="32"/>
          <w:szCs w:val="32"/>
          <w:highlight w:val="none"/>
        </w:rPr>
        <w:t>条件</w:t>
      </w:r>
      <w:r>
        <w:rPr>
          <w:rFonts w:hint="eastAsia" w:ascii="仿宋_GB2312" w:hAnsi="宋体" w:eastAsia="仿宋_GB2312"/>
          <w:sz w:val="32"/>
          <w:szCs w:val="32"/>
          <w:highlight w:val="none"/>
        </w:rPr>
        <w:t>要求</w:t>
      </w:r>
      <w:r>
        <w:rPr>
          <w:rFonts w:hint="eastAsia" w:ascii="仿宋_GB2312" w:eastAsia="仿宋_GB2312"/>
          <w:sz w:val="32"/>
          <w:szCs w:val="32"/>
          <w:highlight w:val="none"/>
        </w:rPr>
        <w:t>的职称</w:t>
      </w:r>
      <w:r>
        <w:rPr>
          <w:rFonts w:hint="eastAsia" w:ascii="仿宋_GB2312" w:hAnsi="宋体" w:eastAsia="仿宋_GB2312"/>
          <w:sz w:val="32"/>
          <w:szCs w:val="32"/>
          <w:highlight w:val="none"/>
        </w:rPr>
        <w:t>证书</w:t>
      </w:r>
      <w:r>
        <w:rPr>
          <w:rFonts w:hint="eastAsia" w:ascii="仿宋_GB2312" w:eastAsia="仿宋_GB2312"/>
          <w:sz w:val="32"/>
          <w:szCs w:val="32"/>
          <w:highlight w:val="none"/>
        </w:rPr>
        <w:t>的，可提供成绩单（须证明</w:t>
      </w:r>
      <w:r>
        <w:rPr>
          <w:rFonts w:hint="eastAsia" w:ascii="仿宋_GB2312" w:hAnsi="宋体" w:eastAsia="仿宋_GB2312"/>
          <w:sz w:val="32"/>
          <w:szCs w:val="32"/>
          <w:highlight w:val="none"/>
        </w:rPr>
        <w:t>通过考试</w:t>
      </w:r>
      <w:r>
        <w:rPr>
          <w:rFonts w:hint="eastAsia" w:ascii="仿宋_GB2312" w:eastAsia="仿宋_GB2312"/>
          <w:sz w:val="32"/>
          <w:szCs w:val="32"/>
          <w:highlight w:val="none"/>
        </w:rPr>
        <w:t>）</w:t>
      </w:r>
      <w:r>
        <w:rPr>
          <w:rFonts w:hint="eastAsia" w:ascii="仿宋_GB2312" w:hAnsi="宋体" w:eastAsia="仿宋_GB2312"/>
          <w:sz w:val="32"/>
          <w:szCs w:val="32"/>
          <w:highlight w:val="none"/>
        </w:rPr>
        <w:t>、评审通过文件或考核确认表等有效材料。202</w:t>
      </w:r>
      <w:r>
        <w:rPr>
          <w:rFonts w:hint="eastAsia" w:ascii="仿宋_GB2312" w:hAnsi="宋体" w:eastAsia="仿宋_GB2312"/>
          <w:sz w:val="32"/>
          <w:szCs w:val="32"/>
          <w:highlight w:val="none"/>
          <w:lang w:val="en-US" w:eastAsia="zh-CN"/>
        </w:rPr>
        <w:t>6</w:t>
      </w:r>
      <w:r>
        <w:rPr>
          <w:rFonts w:hint="eastAsia" w:ascii="仿宋_GB2312" w:hAnsi="宋体" w:eastAsia="仿宋_GB2312"/>
          <w:sz w:val="32"/>
          <w:szCs w:val="32"/>
          <w:highlight w:val="none"/>
        </w:rPr>
        <w:t>年</w:t>
      </w:r>
      <w:r>
        <w:rPr>
          <w:rFonts w:hint="eastAsia" w:ascii="仿宋_GB2312" w:hAnsi="宋体" w:eastAsia="仿宋_GB2312" w:cs="宋体"/>
          <w:sz w:val="32"/>
          <w:szCs w:val="32"/>
          <w:highlight w:val="none"/>
        </w:rPr>
        <w:t>毕业的医学专业“四证合一</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应届研究生，在符合报考岗位其他资格条件的前提下，其医师资格证书可于</w:t>
      </w:r>
      <w:r>
        <w:rPr>
          <w:rFonts w:hint="eastAsia" w:ascii="仿宋_GB2312" w:hAnsi="宋体" w:eastAsia="仿宋_GB2312"/>
          <w:sz w:val="32"/>
          <w:szCs w:val="32"/>
          <w:highlight w:val="none"/>
        </w:rPr>
        <w:t>202</w:t>
      </w:r>
      <w:r>
        <w:rPr>
          <w:rFonts w:hint="eastAsia" w:ascii="仿宋_GB2312" w:hAnsi="宋体" w:eastAsia="仿宋_GB2312"/>
          <w:sz w:val="32"/>
          <w:szCs w:val="32"/>
          <w:highlight w:val="none"/>
          <w:lang w:val="en-US" w:eastAsia="zh-CN"/>
        </w:rPr>
        <w:t>6</w:t>
      </w:r>
      <w:r>
        <w:rPr>
          <w:rFonts w:hint="eastAsia" w:ascii="仿宋_GB2312" w:hAnsi="宋体" w:eastAsia="仿宋_GB2312"/>
          <w:sz w:val="32"/>
          <w:szCs w:val="32"/>
          <w:highlight w:val="none"/>
        </w:rPr>
        <w:t>年12</w:t>
      </w:r>
      <w:r>
        <w:rPr>
          <w:rFonts w:hint="eastAsia" w:ascii="仿宋_GB2312" w:hAnsi="宋体" w:eastAsia="仿宋_GB2312" w:cs="宋体"/>
          <w:sz w:val="32"/>
          <w:szCs w:val="32"/>
          <w:highlight w:val="none"/>
        </w:rPr>
        <w:t>月</w:t>
      </w:r>
      <w:r>
        <w:rPr>
          <w:rFonts w:hint="eastAsia" w:ascii="仿宋_GB2312" w:hAnsi="宋体" w:eastAsia="仿宋_GB2312"/>
          <w:sz w:val="32"/>
          <w:szCs w:val="32"/>
          <w:highlight w:val="none"/>
        </w:rPr>
        <w:t>31</w:t>
      </w:r>
      <w:r>
        <w:rPr>
          <w:rFonts w:hint="eastAsia" w:ascii="仿宋_GB2312" w:hAnsi="宋体" w:eastAsia="仿宋_GB2312" w:cs="宋体"/>
          <w:sz w:val="32"/>
          <w:szCs w:val="32"/>
          <w:highlight w:val="none"/>
        </w:rPr>
        <w:t>日前随符合岗位报考条件的学历、学位证书一并提供。</w:t>
      </w:r>
      <w:bookmarkStart w:id="297" w:name="_Toc21039"/>
      <w:bookmarkStart w:id="298" w:name="_Toc19212"/>
      <w:bookmarkStart w:id="299" w:name="_Toc21952"/>
    </w:p>
    <w:p w14:paraId="2751425C">
      <w:pPr>
        <w:ind w:firstLine="643" w:firstLineChars="200"/>
        <w:outlineLvl w:val="1"/>
        <w:rPr>
          <w:rFonts w:hint="eastAsia" w:ascii="楷体" w:hAnsi="楷体" w:eastAsia="楷体"/>
          <w:b/>
          <w:sz w:val="32"/>
          <w:szCs w:val="32"/>
          <w:highlight w:val="none"/>
        </w:rPr>
      </w:pPr>
      <w:bookmarkStart w:id="300" w:name="_Toc23989"/>
      <w:bookmarkStart w:id="301" w:name="_Toc16324"/>
      <w:bookmarkStart w:id="302" w:name="_Toc4426"/>
      <w:bookmarkStart w:id="303" w:name="_Toc16551"/>
      <w:bookmarkStart w:id="304" w:name="_Toc23185"/>
      <w:bookmarkStart w:id="305" w:name="_Toc16150"/>
      <w:r>
        <w:rPr>
          <w:rFonts w:hint="eastAsia" w:ascii="楷体" w:hAnsi="楷体" w:eastAsia="楷体"/>
          <w:b/>
          <w:sz w:val="32"/>
          <w:szCs w:val="32"/>
          <w:highlight w:val="none"/>
        </w:rPr>
        <w:t>（三）规范化培训</w:t>
      </w:r>
      <w:bookmarkEnd w:id="297"/>
      <w:bookmarkEnd w:id="298"/>
      <w:bookmarkEnd w:id="299"/>
      <w:bookmarkEnd w:id="300"/>
      <w:bookmarkEnd w:id="301"/>
      <w:bookmarkEnd w:id="302"/>
      <w:bookmarkEnd w:id="303"/>
      <w:bookmarkEnd w:id="304"/>
      <w:bookmarkEnd w:id="305"/>
    </w:p>
    <w:p w14:paraId="66C67062">
      <w:pPr>
        <w:ind w:firstLine="640" w:firstLineChars="200"/>
        <w:rPr>
          <w:rFonts w:hint="eastAsia" w:ascii="仿宋_GB2312" w:hAnsi="宋体" w:eastAsia="仿宋_GB2312"/>
          <w:sz w:val="32"/>
          <w:szCs w:val="32"/>
          <w:highlight w:val="none"/>
        </w:rPr>
      </w:pPr>
      <w:r>
        <w:rPr>
          <w:rFonts w:hint="eastAsia" w:ascii="仿宋_GB2312" w:hAnsi="宋体" w:eastAsia="仿宋_GB2312" w:cs="宋体"/>
          <w:sz w:val="32"/>
          <w:szCs w:val="32"/>
          <w:highlight w:val="none"/>
        </w:rPr>
        <w:t>岗位资格条件要求完成住院医师规范化培训的，是指按照《住院医师规范化培训内容和标准（试行）》完成住院医师规范化培训内容并取得合格证书。</w:t>
      </w:r>
    </w:p>
    <w:p w14:paraId="321C6FE9">
      <w:pPr>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报考者须于资格复核时提供岗位资格条件要求的规范化培训合格证书或通过考试成绩单。</w:t>
      </w:r>
      <w:r>
        <w:rPr>
          <w:rFonts w:hint="eastAsia" w:ascii="仿宋_GB2312" w:hAnsi="宋体" w:eastAsia="仿宋_GB2312"/>
          <w:sz w:val="32"/>
          <w:szCs w:val="32"/>
          <w:highlight w:val="none"/>
        </w:rPr>
        <w:t>202</w:t>
      </w:r>
      <w:r>
        <w:rPr>
          <w:rFonts w:hint="eastAsia" w:ascii="仿宋_GB2312" w:hAnsi="宋体" w:eastAsia="仿宋_GB2312"/>
          <w:sz w:val="32"/>
          <w:szCs w:val="32"/>
          <w:highlight w:val="none"/>
          <w:lang w:val="en-US" w:eastAsia="zh-CN"/>
        </w:rPr>
        <w:t>6</w:t>
      </w:r>
      <w:r>
        <w:rPr>
          <w:rFonts w:hint="eastAsia" w:ascii="仿宋_GB2312" w:hAnsi="宋体" w:eastAsia="仿宋_GB2312"/>
          <w:sz w:val="32"/>
          <w:szCs w:val="32"/>
          <w:highlight w:val="none"/>
        </w:rPr>
        <w:t>年</w:t>
      </w:r>
      <w:r>
        <w:rPr>
          <w:rFonts w:hint="eastAsia" w:ascii="仿宋_GB2312" w:hAnsi="宋体" w:eastAsia="仿宋_GB2312" w:cs="宋体"/>
          <w:sz w:val="32"/>
          <w:szCs w:val="32"/>
          <w:highlight w:val="none"/>
        </w:rPr>
        <w:t>毕业的医学专业“四证合一</w:t>
      </w:r>
      <w:r>
        <w:rPr>
          <w:rFonts w:hint="eastAsia" w:ascii="仿宋_GB2312" w:hAnsi="宋体" w:eastAsia="仿宋_GB2312"/>
          <w:sz w:val="32"/>
          <w:szCs w:val="32"/>
          <w:highlight w:val="none"/>
        </w:rPr>
        <w:t>”</w:t>
      </w:r>
      <w:r>
        <w:rPr>
          <w:rFonts w:hint="eastAsia" w:ascii="仿宋_GB2312" w:hAnsi="宋体" w:eastAsia="仿宋_GB2312" w:cs="宋体"/>
          <w:sz w:val="32"/>
          <w:szCs w:val="32"/>
          <w:highlight w:val="none"/>
        </w:rPr>
        <w:t>应届研究生，在符合报考岗位其他资格条件的前提下，其住院医师规范化培训合格证书可于</w:t>
      </w:r>
      <w:r>
        <w:rPr>
          <w:rFonts w:hint="eastAsia" w:ascii="仿宋_GB2312" w:hAnsi="宋体" w:eastAsia="仿宋_GB2312"/>
          <w:sz w:val="32"/>
          <w:szCs w:val="32"/>
          <w:highlight w:val="none"/>
        </w:rPr>
        <w:t>202</w:t>
      </w:r>
      <w:r>
        <w:rPr>
          <w:rFonts w:hint="eastAsia" w:ascii="仿宋_GB2312" w:hAnsi="宋体" w:eastAsia="仿宋_GB2312"/>
          <w:sz w:val="32"/>
          <w:szCs w:val="32"/>
          <w:highlight w:val="none"/>
          <w:lang w:val="en-US" w:eastAsia="zh-CN"/>
        </w:rPr>
        <w:t>6</w:t>
      </w:r>
      <w:r>
        <w:rPr>
          <w:rFonts w:hint="eastAsia" w:ascii="仿宋_GB2312" w:hAnsi="宋体" w:eastAsia="仿宋_GB2312"/>
          <w:sz w:val="32"/>
          <w:szCs w:val="32"/>
          <w:highlight w:val="none"/>
        </w:rPr>
        <w:t>年12</w:t>
      </w:r>
      <w:r>
        <w:rPr>
          <w:rFonts w:hint="eastAsia" w:ascii="仿宋_GB2312" w:hAnsi="宋体" w:eastAsia="仿宋_GB2312" w:cs="宋体"/>
          <w:sz w:val="32"/>
          <w:szCs w:val="32"/>
          <w:highlight w:val="none"/>
        </w:rPr>
        <w:t>月</w:t>
      </w:r>
      <w:r>
        <w:rPr>
          <w:rFonts w:hint="eastAsia" w:ascii="仿宋_GB2312" w:hAnsi="宋体" w:eastAsia="仿宋_GB2312"/>
          <w:sz w:val="32"/>
          <w:szCs w:val="32"/>
          <w:highlight w:val="none"/>
        </w:rPr>
        <w:t>31</w:t>
      </w:r>
      <w:r>
        <w:rPr>
          <w:rFonts w:hint="eastAsia" w:ascii="仿宋_GB2312" w:hAnsi="宋体" w:eastAsia="仿宋_GB2312" w:cs="宋体"/>
          <w:sz w:val="32"/>
          <w:szCs w:val="32"/>
          <w:highlight w:val="none"/>
        </w:rPr>
        <w:t>日前随符合岗位报考条件的学历、学位证书一并提供。</w:t>
      </w:r>
    </w:p>
    <w:p w14:paraId="18571357">
      <w:pPr>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面向社会招收的住院医师如为</w:t>
      </w:r>
      <w:r>
        <w:rPr>
          <w:rFonts w:hint="eastAsia" w:ascii="仿宋_GB2312" w:hAnsi="宋体" w:eastAsia="仿宋_GB2312" w:cs="宋体"/>
          <w:sz w:val="32"/>
          <w:szCs w:val="32"/>
          <w:lang w:val="en-US" w:eastAsia="zh-CN"/>
        </w:rPr>
        <w:t>2026年</w:t>
      </w:r>
      <w:r>
        <w:rPr>
          <w:rFonts w:hint="eastAsia" w:ascii="仿宋_GB2312" w:hAnsi="宋体" w:eastAsia="仿宋_GB2312" w:cs="宋体"/>
          <w:sz w:val="32"/>
          <w:szCs w:val="32"/>
          <w:highlight w:val="none"/>
        </w:rPr>
        <w:t>普通高校应届毕业生的，其住培合格当年在医疗卫生机构就业，按当年应届毕业生同等对待；经住培合格的本科学历临床医师，按临床医学、口腔医学、中医专业学位硕士研究生同等对待，其中住培合格证书中的培训专业原则上应当与招聘岗位的专业或类别要求相一致。</w:t>
      </w:r>
    </w:p>
    <w:p w14:paraId="10C82D39">
      <w:pPr>
        <w:ind w:firstLine="643" w:firstLineChars="200"/>
        <w:outlineLvl w:val="1"/>
        <w:rPr>
          <w:rFonts w:hint="eastAsia" w:ascii="楷体" w:hAnsi="楷体" w:eastAsia="楷体"/>
          <w:b/>
          <w:sz w:val="32"/>
          <w:szCs w:val="32"/>
          <w:highlight w:val="none"/>
        </w:rPr>
      </w:pPr>
      <w:bookmarkStart w:id="306" w:name="_Toc19326"/>
      <w:r>
        <w:rPr>
          <w:rFonts w:hint="eastAsia" w:ascii="楷体" w:hAnsi="楷体" w:eastAsia="楷体"/>
          <w:b/>
          <w:sz w:val="32"/>
          <w:szCs w:val="32"/>
          <w:highlight w:val="none"/>
        </w:rPr>
        <w:t>（</w:t>
      </w:r>
      <w:r>
        <w:rPr>
          <w:rFonts w:hint="eastAsia" w:ascii="楷体" w:hAnsi="楷体" w:eastAsia="楷体"/>
          <w:b/>
          <w:sz w:val="32"/>
          <w:szCs w:val="32"/>
          <w:highlight w:val="none"/>
          <w:lang w:val="en-US" w:eastAsia="zh-CN"/>
        </w:rPr>
        <w:t>四</w:t>
      </w:r>
      <w:r>
        <w:rPr>
          <w:rFonts w:hint="eastAsia" w:ascii="楷体" w:hAnsi="楷体" w:eastAsia="楷体"/>
          <w:b/>
          <w:sz w:val="32"/>
          <w:szCs w:val="32"/>
          <w:highlight w:val="none"/>
        </w:rPr>
        <w:t>）生源</w:t>
      </w:r>
      <w:bookmarkEnd w:id="306"/>
      <w:bookmarkStart w:id="307" w:name="_Toc17019"/>
      <w:bookmarkStart w:id="308" w:name="_Toc24201"/>
      <w:bookmarkStart w:id="309" w:name="_Toc6750"/>
      <w:bookmarkStart w:id="310" w:name="_Toc24390"/>
      <w:bookmarkStart w:id="311" w:name="_Toc2690"/>
      <w:bookmarkStart w:id="312" w:name="_Toc26251"/>
      <w:bookmarkStart w:id="313" w:name="_Toc20567"/>
    </w:p>
    <w:p w14:paraId="17F02660">
      <w:pPr>
        <w:ind w:firstLine="640" w:firstLineChars="200"/>
        <w:outlineLvl w:val="1"/>
        <w:rPr>
          <w:rFonts w:hint="eastAsia" w:ascii="楷体" w:hAnsi="楷体" w:eastAsia="楷体"/>
          <w:b/>
          <w:sz w:val="32"/>
          <w:szCs w:val="32"/>
          <w:highlight w:val="none"/>
        </w:rPr>
      </w:pPr>
      <w:r>
        <w:rPr>
          <w:rFonts w:hint="eastAsia" w:ascii="仿宋_GB2312" w:eastAsia="仿宋_GB2312"/>
          <w:sz w:val="32"/>
          <w:szCs w:val="32"/>
          <w:highlight w:val="none"/>
        </w:rPr>
        <w:t>生源地为参加全国统一的普通高等学校招生考试时的户籍所在地。</w:t>
      </w:r>
    </w:p>
    <w:p w14:paraId="0EF1BDBC">
      <w:pPr>
        <w:ind w:firstLine="640" w:firstLineChars="200"/>
        <w:rPr>
          <w:rFonts w:hint="eastAsia" w:ascii="仿宋_GB2312" w:hAnsi="宋体" w:eastAsia="仿宋_GB2312" w:cs="宋体"/>
          <w:sz w:val="32"/>
          <w:szCs w:val="32"/>
          <w:highlight w:val="none"/>
        </w:rPr>
      </w:pPr>
      <w:r>
        <w:rPr>
          <w:rFonts w:hint="eastAsia" w:ascii="仿宋_GB2312" w:hAnsi="宋体" w:eastAsia="仿宋_GB2312" w:cs="宋体"/>
          <w:sz w:val="32"/>
          <w:szCs w:val="32"/>
          <w:highlight w:val="none"/>
        </w:rPr>
        <w:t>厦门生源毕业生是指入学前（指考入取得第一个普通教育学历的院校前，下同）户籍和学籍在厦门市的普通教育毕业生。符合以下条件之一的普通教育毕业生可参照厦门生源：</w:t>
      </w:r>
    </w:p>
    <w:p w14:paraId="075E253A">
      <w:pPr>
        <w:ind w:firstLine="640" w:firstLineChars="200"/>
        <w:rPr>
          <w:rFonts w:hint="eastAsia" w:ascii="仿宋_GB2312" w:hAnsi="宋体" w:eastAsia="仿宋_GB2312" w:cs="宋体"/>
          <w:sz w:val="32"/>
          <w:szCs w:val="32"/>
          <w:highlight w:val="none"/>
        </w:rPr>
      </w:pPr>
      <w:r>
        <w:rPr>
          <w:rFonts w:hint="eastAsia" w:ascii="仿宋_GB2312" w:hAnsi="宋体" w:eastAsia="仿宋_GB2312"/>
          <w:sz w:val="32"/>
          <w:szCs w:val="32"/>
          <w:highlight w:val="none"/>
        </w:rPr>
        <w:t>1.</w:t>
      </w:r>
      <w:r>
        <w:rPr>
          <w:rFonts w:hint="eastAsia" w:ascii="仿宋_GB2312" w:hAnsi="宋体" w:eastAsia="仿宋_GB2312" w:cs="宋体"/>
          <w:sz w:val="32"/>
          <w:szCs w:val="32"/>
          <w:highlight w:val="none"/>
        </w:rPr>
        <w:t>入学前户籍在厦门市但学籍不在厦门市的普通教育毕业生；</w:t>
      </w:r>
    </w:p>
    <w:p w14:paraId="7EBA82C6">
      <w:pPr>
        <w:ind w:firstLine="640" w:firstLineChars="200"/>
        <w:rPr>
          <w:rFonts w:hint="eastAsia" w:ascii="仿宋_GB2312" w:hAnsi="宋体" w:eastAsia="仿宋_GB2312" w:cs="宋体"/>
          <w:sz w:val="32"/>
          <w:szCs w:val="32"/>
          <w:highlight w:val="none"/>
        </w:rPr>
      </w:pPr>
      <w:r>
        <w:rPr>
          <w:rFonts w:hint="eastAsia" w:ascii="仿宋_GB2312" w:hAnsi="宋体" w:eastAsia="仿宋_GB2312"/>
          <w:sz w:val="32"/>
          <w:szCs w:val="32"/>
          <w:highlight w:val="none"/>
        </w:rPr>
        <w:t>2.</w:t>
      </w:r>
      <w:r>
        <w:rPr>
          <w:rFonts w:hint="eastAsia" w:ascii="仿宋_GB2312" w:hAnsi="宋体" w:eastAsia="仿宋_GB2312" w:cs="宋体"/>
          <w:sz w:val="32"/>
          <w:szCs w:val="32"/>
          <w:highlight w:val="none"/>
        </w:rPr>
        <w:t>入学前户籍和学籍虽不在厦门市，但本次公开招聘报名截止日前父母或配偶有一方户籍在厦门市的普通教育</w:t>
      </w:r>
      <w:r>
        <w:rPr>
          <w:rFonts w:hint="eastAsia" w:ascii="仿宋_GB2312" w:hAnsi="宋体" w:eastAsia="仿宋_GB2312"/>
          <w:sz w:val="32"/>
          <w:szCs w:val="32"/>
          <w:highlight w:val="none"/>
        </w:rPr>
        <w:t>202</w:t>
      </w:r>
      <w:r>
        <w:rPr>
          <w:rFonts w:hint="eastAsia" w:ascii="仿宋_GB2312" w:hAnsi="宋体" w:eastAsia="仿宋_GB2312"/>
          <w:sz w:val="32"/>
          <w:szCs w:val="32"/>
          <w:highlight w:val="none"/>
          <w:lang w:val="en-US" w:eastAsia="zh-CN"/>
        </w:rPr>
        <w:t>6</w:t>
      </w:r>
      <w:r>
        <w:rPr>
          <w:rFonts w:hint="eastAsia" w:ascii="仿宋_GB2312" w:hAnsi="宋体" w:eastAsia="仿宋_GB2312" w:cs="宋体"/>
          <w:sz w:val="32"/>
          <w:szCs w:val="32"/>
          <w:highlight w:val="none"/>
        </w:rPr>
        <w:t>年应届毕业生；</w:t>
      </w:r>
    </w:p>
    <w:p w14:paraId="49664104">
      <w:pPr>
        <w:ind w:firstLine="640" w:firstLineChars="200"/>
        <w:rPr>
          <w:rFonts w:hint="eastAsia" w:ascii="仿宋_GB2312" w:hAnsi="宋体" w:eastAsia="仿宋_GB2312" w:cs="宋体"/>
          <w:sz w:val="32"/>
          <w:szCs w:val="32"/>
          <w:highlight w:val="none"/>
        </w:rPr>
      </w:pPr>
      <w:r>
        <w:rPr>
          <w:rFonts w:hint="eastAsia" w:ascii="仿宋_GB2312" w:hAnsi="宋体" w:eastAsia="仿宋_GB2312"/>
          <w:sz w:val="32"/>
          <w:szCs w:val="32"/>
          <w:highlight w:val="none"/>
        </w:rPr>
        <w:t>3.</w:t>
      </w:r>
      <w:r>
        <w:rPr>
          <w:rFonts w:hint="eastAsia" w:ascii="仿宋_GB2312" w:hAnsi="宋体" w:eastAsia="仿宋_GB2312" w:cs="宋体"/>
          <w:sz w:val="32"/>
          <w:szCs w:val="32"/>
          <w:highlight w:val="none"/>
        </w:rPr>
        <w:t>根据厦府办〔</w:t>
      </w:r>
      <w:r>
        <w:rPr>
          <w:rFonts w:hint="eastAsia" w:ascii="仿宋_GB2312" w:hAnsi="宋体" w:eastAsia="仿宋_GB2312"/>
          <w:sz w:val="32"/>
          <w:szCs w:val="32"/>
          <w:highlight w:val="none"/>
        </w:rPr>
        <w:t>2011</w:t>
      </w:r>
      <w:r>
        <w:rPr>
          <w:rFonts w:hint="eastAsia" w:ascii="仿宋_GB2312" w:hAnsi="宋体" w:eastAsia="仿宋_GB2312" w:cs="宋体"/>
          <w:sz w:val="32"/>
          <w:szCs w:val="32"/>
          <w:highlight w:val="none"/>
        </w:rPr>
        <w:t>〕</w:t>
      </w:r>
      <w:r>
        <w:rPr>
          <w:rFonts w:hint="eastAsia" w:ascii="仿宋_GB2312" w:hAnsi="宋体" w:eastAsia="仿宋_GB2312"/>
          <w:sz w:val="32"/>
          <w:szCs w:val="32"/>
          <w:highlight w:val="none"/>
        </w:rPr>
        <w:t>229</w:t>
      </w:r>
      <w:r>
        <w:rPr>
          <w:rFonts w:hint="eastAsia" w:ascii="仿宋_GB2312" w:hAnsi="宋体" w:eastAsia="仿宋_GB2312" w:cs="宋体"/>
          <w:sz w:val="32"/>
          <w:szCs w:val="32"/>
          <w:highlight w:val="none"/>
        </w:rPr>
        <w:t>号文规定来我市就读普通高中且将户籍迁入我市的外来学生，普通高中毕业后从我市考入普通高等院校的普通教育毕业生。</w:t>
      </w:r>
    </w:p>
    <w:p w14:paraId="719B9781">
      <w:pPr>
        <w:ind w:firstLine="640" w:firstLineChars="200"/>
        <w:rPr>
          <w:rFonts w:hint="eastAsia" w:ascii="仿宋_GB2312" w:hAnsi="宋体" w:eastAsia="仿宋_GB2312" w:cs="楷体"/>
          <w:sz w:val="32"/>
          <w:szCs w:val="32"/>
          <w:highlight w:val="none"/>
        </w:rPr>
      </w:pPr>
      <w:r>
        <w:rPr>
          <w:rFonts w:hint="eastAsia" w:ascii="仿宋_GB2312" w:hAnsi="宋体" w:eastAsia="仿宋_GB2312" w:cs="宋体"/>
          <w:sz w:val="32"/>
          <w:szCs w:val="32"/>
          <w:highlight w:val="none"/>
        </w:rPr>
        <w:t>福建生源类推界定。</w:t>
      </w:r>
    </w:p>
    <w:p w14:paraId="54DB338E">
      <w:pPr>
        <w:ind w:firstLine="643" w:firstLineChars="200"/>
        <w:outlineLvl w:val="1"/>
        <w:rPr>
          <w:rFonts w:hint="eastAsia" w:ascii="楷体" w:hAnsi="楷体" w:eastAsia="楷体"/>
          <w:b/>
          <w:sz w:val="32"/>
          <w:szCs w:val="32"/>
          <w:highlight w:val="none"/>
        </w:rPr>
      </w:pPr>
      <w:bookmarkStart w:id="314" w:name="_Toc20388"/>
      <w:r>
        <w:rPr>
          <w:rFonts w:hint="eastAsia" w:ascii="楷体" w:hAnsi="楷体" w:eastAsia="楷体"/>
          <w:b/>
          <w:sz w:val="32"/>
          <w:szCs w:val="32"/>
          <w:highlight w:val="none"/>
        </w:rPr>
        <w:t>（</w:t>
      </w:r>
      <w:r>
        <w:rPr>
          <w:rFonts w:hint="eastAsia" w:ascii="楷体" w:hAnsi="楷体" w:eastAsia="楷体"/>
          <w:b/>
          <w:sz w:val="32"/>
          <w:szCs w:val="32"/>
          <w:highlight w:val="none"/>
          <w:lang w:val="en-US" w:eastAsia="zh-CN"/>
        </w:rPr>
        <w:t>五</w:t>
      </w:r>
      <w:r>
        <w:rPr>
          <w:rFonts w:hint="eastAsia" w:ascii="楷体" w:hAnsi="楷体" w:eastAsia="楷体"/>
          <w:b/>
          <w:sz w:val="32"/>
          <w:szCs w:val="32"/>
          <w:highlight w:val="none"/>
        </w:rPr>
        <w:t>）港澳台人员</w:t>
      </w:r>
      <w:bookmarkEnd w:id="307"/>
      <w:bookmarkEnd w:id="308"/>
      <w:bookmarkEnd w:id="309"/>
      <w:bookmarkEnd w:id="310"/>
      <w:bookmarkEnd w:id="311"/>
      <w:bookmarkEnd w:id="312"/>
      <w:bookmarkEnd w:id="313"/>
      <w:bookmarkEnd w:id="314"/>
    </w:p>
    <w:p w14:paraId="2747B833">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港澳台人员（不得持有外国籍）的招聘，按照国家、</w:t>
      </w:r>
      <w:r>
        <w:rPr>
          <w:rFonts w:hint="eastAsia" w:ascii="仿宋_GB2312" w:eastAsia="仿宋_GB2312"/>
          <w:sz w:val="32"/>
          <w:szCs w:val="32"/>
          <w:highlight w:val="none"/>
        </w:rPr>
        <w:t>省和我市</w:t>
      </w:r>
      <w:r>
        <w:rPr>
          <w:rFonts w:hint="eastAsia" w:ascii="仿宋_GB2312" w:hAnsi="宋体" w:eastAsia="仿宋_GB2312"/>
          <w:sz w:val="32"/>
          <w:szCs w:val="32"/>
          <w:highlight w:val="none"/>
        </w:rPr>
        <w:t>有关规定办理。</w:t>
      </w:r>
    </w:p>
    <w:p w14:paraId="699F0CCA">
      <w:pPr>
        <w:ind w:firstLine="643" w:firstLineChars="200"/>
        <w:outlineLvl w:val="1"/>
        <w:rPr>
          <w:rFonts w:hint="eastAsia" w:ascii="楷体" w:hAnsi="楷体" w:eastAsia="楷体"/>
          <w:b/>
          <w:sz w:val="32"/>
          <w:szCs w:val="32"/>
          <w:highlight w:val="none"/>
        </w:rPr>
      </w:pPr>
      <w:bookmarkStart w:id="315" w:name="_Toc11795"/>
      <w:bookmarkStart w:id="316" w:name="_Toc12933"/>
      <w:bookmarkStart w:id="317" w:name="_Toc1416"/>
      <w:r>
        <w:rPr>
          <w:rFonts w:hint="eastAsia" w:ascii="楷体" w:hAnsi="楷体" w:eastAsia="楷体"/>
          <w:b/>
          <w:sz w:val="32"/>
          <w:szCs w:val="32"/>
          <w:highlight w:val="none"/>
        </w:rPr>
        <w:t>（</w:t>
      </w:r>
      <w:r>
        <w:rPr>
          <w:rFonts w:hint="eastAsia" w:ascii="楷体" w:hAnsi="楷体" w:eastAsia="楷体"/>
          <w:b/>
          <w:sz w:val="32"/>
          <w:szCs w:val="32"/>
          <w:highlight w:val="none"/>
          <w:lang w:val="en-US" w:eastAsia="zh-CN"/>
        </w:rPr>
        <w:t>六</w:t>
      </w:r>
      <w:r>
        <w:rPr>
          <w:rFonts w:hint="eastAsia" w:ascii="楷体" w:hAnsi="楷体" w:eastAsia="楷体"/>
          <w:b/>
          <w:sz w:val="32"/>
          <w:szCs w:val="32"/>
          <w:highlight w:val="none"/>
        </w:rPr>
        <w:t>）技工院校毕业生</w:t>
      </w:r>
      <w:bookmarkEnd w:id="315"/>
      <w:bookmarkEnd w:id="316"/>
      <w:bookmarkEnd w:id="317"/>
    </w:p>
    <w:p w14:paraId="56042C5C">
      <w:pPr>
        <w:ind w:firstLine="640" w:firstLineChars="200"/>
        <w:rPr>
          <w:rFonts w:hint="eastAsia" w:ascii="仿宋_GB2312" w:hAnsi="宋体" w:eastAsia="仿宋_GB2312"/>
          <w:sz w:val="32"/>
          <w:szCs w:val="32"/>
          <w:highlight w:val="none"/>
        </w:rPr>
      </w:pPr>
      <w:r>
        <w:rPr>
          <w:rFonts w:hint="eastAsia" w:ascii="仿宋_GB2312" w:hAnsi="宋体" w:eastAsia="仿宋_GB2312"/>
          <w:sz w:val="32"/>
          <w:szCs w:val="32"/>
          <w:highlight w:val="none"/>
        </w:rPr>
        <w:t>技工院校全日制高级工班、预备技师（技师）班毕业，且毕业时已取得相应高级工、预备技师（技师）职业技能等级证书的，经招聘单位及主管部门同意，可分别视同大专、本科学历，报考我市市、区属事业单位招聘岗位。</w:t>
      </w:r>
    </w:p>
    <w:p w14:paraId="016CCB4C">
      <w:pPr>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附件：《202</w:t>
      </w:r>
      <w:r>
        <w:rPr>
          <w:rFonts w:hint="eastAsia" w:ascii="仿宋_GB2312" w:hAnsi="宋体" w:eastAsia="仿宋_GB2312"/>
          <w:sz w:val="32"/>
          <w:szCs w:val="32"/>
          <w:highlight w:val="none"/>
          <w:lang w:val="en-US" w:eastAsia="zh-CN"/>
        </w:rPr>
        <w:t>6</w:t>
      </w:r>
      <w:r>
        <w:rPr>
          <w:rFonts w:hint="eastAsia" w:ascii="仿宋_GB2312" w:hAnsi="宋体" w:eastAsia="仿宋_GB2312"/>
          <w:sz w:val="32"/>
          <w:szCs w:val="32"/>
          <w:highlight w:val="none"/>
        </w:rPr>
        <w:t>届高校毕业生报考承诺书》</w:t>
      </w:r>
    </w:p>
    <w:p w14:paraId="20D4245F">
      <w:pPr>
        <w:spacing w:before="156" w:beforeLines="50" w:line="560" w:lineRule="exact"/>
        <w:jc w:val="center"/>
        <w:rPr>
          <w:rFonts w:ascii="Arial" w:hAnsi="Arial" w:cs="Arial"/>
          <w:sz w:val="44"/>
          <w:szCs w:val="44"/>
          <w:highlight w:val="none"/>
        </w:rPr>
      </w:pPr>
      <w:r>
        <w:rPr>
          <w:rFonts w:ascii="仿宋_GB2312" w:hAnsi="宋体" w:eastAsia="仿宋_GB2312"/>
          <w:sz w:val="32"/>
          <w:szCs w:val="32"/>
          <w:highlight w:val="none"/>
        </w:rPr>
        <w:br w:type="page"/>
      </w:r>
      <w:r>
        <w:rPr>
          <w:rFonts w:ascii="宋体" w:hAnsi="宋体" w:cs="Arial"/>
          <w:bCs/>
          <w:sz w:val="44"/>
          <w:szCs w:val="44"/>
          <w:highlight w:val="none"/>
        </w:rPr>
        <w:t>202</w:t>
      </w:r>
      <w:r>
        <w:rPr>
          <w:rFonts w:hint="eastAsia" w:ascii="宋体" w:hAnsi="宋体" w:cs="Arial"/>
          <w:bCs/>
          <w:sz w:val="44"/>
          <w:szCs w:val="44"/>
          <w:highlight w:val="none"/>
          <w:lang w:val="en-US" w:eastAsia="zh-CN"/>
        </w:rPr>
        <w:t>6</w:t>
      </w:r>
      <w:r>
        <w:rPr>
          <w:rFonts w:ascii="宋体" w:hAnsi="宋体" w:cs="Arial"/>
          <w:bCs/>
          <w:sz w:val="44"/>
          <w:szCs w:val="44"/>
          <w:highlight w:val="none"/>
        </w:rPr>
        <w:t>届</w:t>
      </w:r>
      <w:r>
        <w:rPr>
          <w:rFonts w:hint="eastAsia" w:ascii="Arial" w:hAnsi="Arial" w:cs="Arial"/>
          <w:bCs/>
          <w:sz w:val="44"/>
          <w:szCs w:val="44"/>
          <w:highlight w:val="none"/>
        </w:rPr>
        <w:t>高校毕业生报考承诺书</w:t>
      </w:r>
    </w:p>
    <w:p w14:paraId="3CCE22D2">
      <w:pPr>
        <w:spacing w:line="560" w:lineRule="exact"/>
        <w:jc w:val="left"/>
        <w:rPr>
          <w:rFonts w:ascii="Arial" w:hAnsi="Arial" w:cs="Arial"/>
          <w:sz w:val="18"/>
          <w:szCs w:val="18"/>
          <w:highlight w:val="none"/>
        </w:rPr>
      </w:pPr>
      <w:r>
        <w:rPr>
          <w:rFonts w:ascii="Arial" w:hAnsi="Arial" w:cs="Arial"/>
          <w:sz w:val="18"/>
          <w:szCs w:val="18"/>
          <w:highlight w:val="none"/>
        </w:rPr>
        <w:t> </w:t>
      </w:r>
    </w:p>
    <w:p w14:paraId="71752396">
      <w:pPr>
        <w:spacing w:line="560" w:lineRule="exact"/>
        <w:ind w:firstLine="150"/>
        <w:rPr>
          <w:rFonts w:ascii="仿宋_GB2312" w:hAnsi="仿宋" w:eastAsia="仿宋_GB2312" w:cs="Arial"/>
          <w:sz w:val="30"/>
          <w:szCs w:val="30"/>
          <w:highlight w:val="none"/>
        </w:rPr>
      </w:pP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仿宋_GB2312" w:eastAsia="仿宋_GB2312" w:cs="Arial"/>
          <w:sz w:val="30"/>
          <w:szCs w:val="30"/>
          <w:highlight w:val="none"/>
          <w:u w:val="single"/>
        </w:rPr>
        <w:t xml:space="preserve">                       </w:t>
      </w:r>
      <w:r>
        <w:rPr>
          <w:rFonts w:hint="eastAsia" w:ascii="仿宋_GB2312" w:hAnsi="仿宋" w:eastAsia="仿宋_GB2312" w:cs="Arial"/>
          <w:sz w:val="30"/>
          <w:szCs w:val="30"/>
          <w:highlight w:val="none"/>
        </w:rPr>
        <w:t>（报考单位名称）：</w:t>
      </w:r>
    </w:p>
    <w:p w14:paraId="2F2D5538">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本人系全日制普通教育/国（境）外教育202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届高校毕业生未取得学历（位）证书，现持学校签章的毕业生身份证明材料报考贵单位。</w:t>
      </w:r>
    </w:p>
    <w:p w14:paraId="6917D385">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一、个人身份信息：姓名</w:t>
      </w:r>
      <w:r>
        <w:rPr>
          <w:rFonts w:hint="eastAsia" w:ascii="仿宋_GB2312" w:eastAsia="仿宋_GB2312" w:cs="Arial"/>
          <w:sz w:val="30"/>
          <w:szCs w:val="30"/>
          <w:highlight w:val="none"/>
          <w:u w:val="single"/>
        </w:rPr>
        <w:t xml:space="preserve">          </w:t>
      </w:r>
      <w:r>
        <w:rPr>
          <w:rFonts w:hint="eastAsia" w:ascii="仿宋_GB2312" w:hAnsi="仿宋" w:eastAsia="仿宋_GB2312" w:cs="Arial"/>
          <w:sz w:val="30"/>
          <w:szCs w:val="30"/>
          <w:highlight w:val="none"/>
        </w:rPr>
        <w:t>性别</w:t>
      </w:r>
      <w:r>
        <w:rPr>
          <w:rFonts w:hint="eastAsia" w:ascii="仿宋_GB2312" w:eastAsia="仿宋_GB2312" w:cs="Arial"/>
          <w:sz w:val="30"/>
          <w:szCs w:val="30"/>
          <w:highlight w:val="none"/>
          <w:u w:val="single"/>
        </w:rPr>
        <w:t xml:space="preserve">   </w:t>
      </w:r>
      <w:r>
        <w:rPr>
          <w:rFonts w:hint="eastAsia" w:ascii="仿宋_GB2312" w:hAnsi="仿宋" w:eastAsia="仿宋_GB2312" w:cs="Arial"/>
          <w:sz w:val="30"/>
          <w:szCs w:val="30"/>
          <w:highlight w:val="none"/>
        </w:rPr>
        <w:t>身份证号</w:t>
      </w: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宋体" w:hAnsi="宋体"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p>
    <w:p w14:paraId="7CE26077">
      <w:pPr>
        <w:spacing w:line="560" w:lineRule="exact"/>
        <w:ind w:firstLine="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就读院校及专业</w:t>
      </w: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仿宋_GB2312" w:eastAsia="仿宋_GB2312" w:cs="Arial"/>
          <w:sz w:val="30"/>
          <w:szCs w:val="30"/>
          <w:highlight w:val="none"/>
          <w:u w:val="single"/>
        </w:rPr>
        <w:t xml:space="preserve">       </w:t>
      </w:r>
      <w:r>
        <w:rPr>
          <w:rFonts w:hint="eastAsia" w:ascii="仿宋_GB2312" w:hAnsi="仿宋" w:eastAsia="仿宋_GB2312" w:cs="Arial"/>
          <w:sz w:val="30"/>
          <w:szCs w:val="30"/>
          <w:highlight w:val="none"/>
        </w:rPr>
        <w:t>，专业方向</w:t>
      </w: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仿宋_GB2312" w:eastAsia="仿宋_GB2312" w:cs="Arial"/>
          <w:sz w:val="30"/>
          <w:szCs w:val="30"/>
          <w:highlight w:val="none"/>
          <w:u w:val="single"/>
        </w:rPr>
        <w:t xml:space="preserve">      </w:t>
      </w:r>
      <w:r>
        <w:rPr>
          <w:rFonts w:hint="eastAsia" w:ascii="仿宋_GB2312" w:hAnsi="仿宋" w:eastAsia="仿宋_GB2312" w:cs="Arial"/>
          <w:sz w:val="30"/>
          <w:szCs w:val="30"/>
          <w:highlight w:val="none"/>
        </w:rPr>
        <w:t>。</w:t>
      </w:r>
    </w:p>
    <w:p w14:paraId="4344B4F1">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二、报考岗位代码：</w:t>
      </w: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仿宋_GB2312" w:hAnsi="仿宋" w:eastAsia="仿宋_GB2312" w:cs="Arial"/>
          <w:sz w:val="30"/>
          <w:szCs w:val="30"/>
          <w:highlight w:val="none"/>
        </w:rPr>
        <w:t>。</w:t>
      </w:r>
    </w:p>
    <w:p w14:paraId="0183814E">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三、承诺内容：</w:t>
      </w:r>
    </w:p>
    <w:p w14:paraId="7B540F0D">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本人系：</w:t>
      </w:r>
    </w:p>
    <w:p w14:paraId="083D74B9">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 1.全日制普通教育202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届本/专科学历毕业生，</w:t>
      </w:r>
      <w:r>
        <w:rPr>
          <w:rFonts w:hint="eastAsia" w:ascii="仿宋_GB2312" w:hAnsi="仿宋" w:eastAsia="仿宋_GB2312" w:cs="Arial"/>
          <w:color w:val="000000"/>
          <w:sz w:val="30"/>
          <w:szCs w:val="30"/>
          <w:highlight w:val="none"/>
        </w:rPr>
        <w:t>承诺</w:t>
      </w:r>
      <w:r>
        <w:rPr>
          <w:rFonts w:hint="eastAsia" w:ascii="仿宋_GB2312" w:hAnsi="仿宋" w:eastAsia="仿宋_GB2312" w:cs="Arial"/>
          <w:sz w:val="30"/>
          <w:szCs w:val="30"/>
          <w:highlight w:val="none"/>
        </w:rPr>
        <w:t>于202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 xml:space="preserve">年9月30日前取得并提供学历（位）证书；       </w:t>
      </w:r>
    </w:p>
    <w:p w14:paraId="55FDD190">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 2.全日制普通教育202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届</w:t>
      </w:r>
      <w:r>
        <w:rPr>
          <w:rFonts w:hint="eastAsia" w:ascii="仿宋_GB2312" w:hAnsi="仿宋" w:eastAsia="仿宋_GB2312" w:cs="Arial"/>
          <w:color w:val="000000"/>
          <w:sz w:val="30"/>
          <w:szCs w:val="30"/>
          <w:highlight w:val="none"/>
        </w:rPr>
        <w:t>研究生</w:t>
      </w:r>
      <w:r>
        <w:rPr>
          <w:rFonts w:hint="eastAsia" w:ascii="仿宋_GB2312" w:hAnsi="仿宋" w:eastAsia="仿宋_GB2312" w:cs="Arial"/>
          <w:sz w:val="30"/>
          <w:szCs w:val="30"/>
          <w:highlight w:val="none"/>
        </w:rPr>
        <w:t>学历毕业生，</w:t>
      </w:r>
      <w:r>
        <w:rPr>
          <w:rFonts w:hint="eastAsia" w:ascii="仿宋_GB2312" w:hAnsi="仿宋" w:eastAsia="仿宋_GB2312" w:cs="Arial"/>
          <w:color w:val="000000"/>
          <w:sz w:val="30"/>
          <w:szCs w:val="30"/>
          <w:highlight w:val="none"/>
        </w:rPr>
        <w:t>承诺</w:t>
      </w:r>
      <w:r>
        <w:rPr>
          <w:rFonts w:hint="eastAsia" w:ascii="仿宋_GB2312" w:hAnsi="仿宋" w:eastAsia="仿宋_GB2312" w:cs="Arial"/>
          <w:sz w:val="30"/>
          <w:szCs w:val="30"/>
          <w:highlight w:val="none"/>
        </w:rPr>
        <w:t>于202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年12月31日前取得并提供学历（位）证书。</w:t>
      </w:r>
    </w:p>
    <w:p w14:paraId="7F693DE1">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 3.国（境）外教育202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届</w:t>
      </w:r>
      <w:r>
        <w:rPr>
          <w:rFonts w:hint="eastAsia" w:ascii="仿宋_GB2312" w:hAnsi="仿宋" w:eastAsia="仿宋_GB2312" w:cs="Arial"/>
          <w:color w:val="000000"/>
          <w:sz w:val="30"/>
          <w:szCs w:val="30"/>
          <w:highlight w:val="none"/>
        </w:rPr>
        <w:t>毕业生</w:t>
      </w:r>
      <w:r>
        <w:rPr>
          <w:rFonts w:hint="eastAsia" w:ascii="仿宋_GB2312" w:hAnsi="仿宋" w:eastAsia="仿宋_GB2312" w:cs="Arial"/>
          <w:sz w:val="30"/>
          <w:szCs w:val="30"/>
          <w:highlight w:val="none"/>
        </w:rPr>
        <w:t>，</w:t>
      </w:r>
      <w:r>
        <w:rPr>
          <w:rFonts w:hint="eastAsia" w:ascii="仿宋_GB2312" w:hAnsi="仿宋" w:eastAsia="仿宋_GB2312" w:cs="Arial"/>
          <w:color w:val="000000"/>
          <w:sz w:val="30"/>
          <w:szCs w:val="30"/>
          <w:highlight w:val="none"/>
        </w:rPr>
        <w:t>承诺</w:t>
      </w:r>
      <w:r>
        <w:rPr>
          <w:rFonts w:hint="eastAsia" w:ascii="仿宋_GB2312" w:hAnsi="仿宋" w:eastAsia="仿宋_GB2312" w:cs="Arial"/>
          <w:sz w:val="30"/>
          <w:szCs w:val="30"/>
          <w:highlight w:val="none"/>
        </w:rPr>
        <w:t>于202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年12月31日前取得并提供学历（位）证书。</w:t>
      </w:r>
    </w:p>
    <w:p w14:paraId="56A90DFF">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如未能在上述承诺期限内，提交学历（位）证书或学历（位）证书注明的专业与岗位要求的专业不符而引发不予办理聘用手续等情形，本人自愿放弃</w:t>
      </w:r>
      <w:r>
        <w:rPr>
          <w:rFonts w:hint="eastAsia" w:ascii="仿宋_GB2312" w:hAnsi="仿宋" w:eastAsia="仿宋_GB2312" w:cs="Arial"/>
          <w:color w:val="000000"/>
          <w:sz w:val="30"/>
          <w:szCs w:val="30"/>
          <w:highlight w:val="none"/>
        </w:rPr>
        <w:t>本次考试聘用资格</w:t>
      </w:r>
      <w:r>
        <w:rPr>
          <w:rFonts w:hint="eastAsia" w:ascii="仿宋_GB2312" w:hAnsi="仿宋" w:eastAsia="仿宋_GB2312" w:cs="Arial"/>
          <w:sz w:val="30"/>
          <w:szCs w:val="30"/>
          <w:highlight w:val="none"/>
        </w:rPr>
        <w:t>。</w:t>
      </w:r>
    </w:p>
    <w:p w14:paraId="2F06DB9E">
      <w:pPr>
        <w:spacing w:line="560" w:lineRule="exact"/>
        <w:ind w:firstLine="630"/>
        <w:rPr>
          <w:rFonts w:ascii="仿宋_GB2312" w:hAnsi="仿宋" w:eastAsia="仿宋_GB2312" w:cs="Arial"/>
          <w:sz w:val="30"/>
          <w:szCs w:val="30"/>
          <w:highlight w:val="none"/>
        </w:rPr>
      </w:pPr>
    </w:p>
    <w:p w14:paraId="137913F5">
      <w:pPr>
        <w:wordWrap w:val="0"/>
        <w:spacing w:line="560" w:lineRule="exact"/>
        <w:jc w:val="right"/>
        <w:rPr>
          <w:rFonts w:hint="default" w:ascii="仿宋_GB2312" w:hAnsi="仿宋" w:eastAsia="仿宋_GB2312" w:cs="Arial"/>
          <w:sz w:val="30"/>
          <w:szCs w:val="30"/>
          <w:highlight w:val="none"/>
          <w:lang w:val="en-US" w:eastAsia="zh-CN"/>
        </w:rPr>
      </w:pPr>
      <w:r>
        <w:rPr>
          <w:rFonts w:hint="eastAsia" w:ascii="仿宋_GB2312" w:hAnsi="仿宋" w:eastAsia="仿宋_GB2312" w:cs="Arial"/>
          <w:sz w:val="30"/>
          <w:szCs w:val="30"/>
          <w:highlight w:val="none"/>
        </w:rPr>
        <w:t>承诺人（签名）：</w:t>
      </w:r>
      <w:r>
        <w:rPr>
          <w:rFonts w:hint="eastAsia" w:ascii="仿宋_GB2312" w:hAnsi="仿宋" w:eastAsia="仿宋_GB2312" w:cs="Arial"/>
          <w:sz w:val="30"/>
          <w:szCs w:val="30"/>
          <w:highlight w:val="none"/>
          <w:lang w:val="en-US" w:eastAsia="zh-CN"/>
        </w:rPr>
        <w:t xml:space="preserve">          </w:t>
      </w:r>
    </w:p>
    <w:p w14:paraId="5A4CD734">
      <w:pPr>
        <w:wordWrap w:val="0"/>
        <w:ind w:firstLine="600" w:firstLineChars="200"/>
        <w:jc w:val="right"/>
        <w:rPr>
          <w:rFonts w:hint="default" w:ascii="仿宋_GB2312" w:hAnsi="仿宋" w:eastAsia="仿宋_GB2312" w:cs="Arial"/>
          <w:sz w:val="32"/>
          <w:szCs w:val="32"/>
          <w:highlight w:val="none"/>
          <w:lang w:val="en-US" w:eastAsia="zh-CN"/>
        </w:rPr>
      </w:pPr>
      <w:r>
        <w:rPr>
          <w:rFonts w:hint="eastAsia" w:ascii="仿宋_GB2312" w:hAnsi="仿宋" w:eastAsia="仿宋_GB2312" w:cs="Arial"/>
          <w:sz w:val="30"/>
          <w:szCs w:val="30"/>
          <w:highlight w:val="none"/>
          <w:lang w:val="en-US" w:eastAsia="zh-CN"/>
        </w:rPr>
        <w:t xml:space="preserve">  </w:t>
      </w:r>
      <w:r>
        <w:rPr>
          <w:rFonts w:hint="eastAsia" w:ascii="仿宋_GB2312" w:hAnsi="仿宋" w:eastAsia="仿宋_GB2312" w:cs="Arial"/>
          <w:sz w:val="30"/>
          <w:szCs w:val="30"/>
          <w:highlight w:val="none"/>
        </w:rPr>
        <w:t>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年   月   日</w:t>
      </w:r>
      <w:r>
        <w:rPr>
          <w:rFonts w:hint="eastAsia" w:ascii="仿宋_GB2312" w:hAnsi="仿宋" w:eastAsia="仿宋_GB2312" w:cs="Arial"/>
          <w:sz w:val="30"/>
          <w:szCs w:val="30"/>
          <w:highlight w:val="none"/>
          <w:lang w:val="en-US" w:eastAsia="zh-CN"/>
        </w:rPr>
        <w:t xml:space="preserve"> </w:t>
      </w: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8F62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205740" cy="1397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205740" cy="139700"/>
                      </a:xfrm>
                      <a:prstGeom prst="rect">
                        <a:avLst/>
                      </a:prstGeom>
                      <a:noFill/>
                      <a:ln>
                        <a:noFill/>
                      </a:ln>
                    </wps:spPr>
                    <wps:txbx>
                      <w:txbxContent>
                        <w:p w14:paraId="0358D3B7">
                          <w:pPr>
                            <w:pStyle w:val="6"/>
                          </w:pPr>
                          <w:r>
                            <w:fldChar w:fldCharType="begin"/>
                          </w:r>
                          <w:r>
                            <w:instrText xml:space="preserve"> PAGE  \* MERGEFORMAT </w:instrText>
                          </w:r>
                          <w:r>
                            <w:fldChar w:fldCharType="separate"/>
                          </w:r>
                          <w:r>
                            <w:t>6</w:t>
                          </w:r>
                          <w:r>
                            <w:fldChar w:fldCharType="end"/>
                          </w:r>
                        </w:p>
                      </w:txbxContent>
                    </wps:txbx>
                    <wps:bodyPr lIns="0" tIns="0" rIns="0" bIns="0" upright="1">
                      <a:spAutoFit/>
                    </wps:bodyPr>
                  </wps:wsp>
                </a:graphicData>
              </a:graphic>
            </wp:anchor>
          </w:drawing>
        </mc:Choice>
        <mc:Fallback>
          <w:pict>
            <v:shape id="文本框 1025" o:spid="_x0000_s1026" o:spt="202" type="#_x0000_t202" style="position:absolute;left:0pt;margin-top:0pt;height:11pt;width:16.2pt;mso-position-horizontal:center;mso-position-horizontal-relative:margin;z-index:251659264;mso-width-relative:page;mso-height-relative:page;" filled="f" stroked="f" coordsize="21600,21600" o:gfxdata="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EP/kLSAAAAAwEAAA8AAAAAAAAAAQAgAAAAIgAAAGRycy9kb3ducmV2&#10;LnhtbFBLAQIUABQAAAAIAIdO4kDDreDIyQEAAI4DAAAOAAAAAAAAAAEAIAAAACEBAABkcnMvZTJv&#10;RG9jLnhtbFBLBQYAAAAABgAGAFkBAABcBQAAAAA=&#10;">
              <v:fill on="f" focussize="0,0"/>
              <v:stroke on="f"/>
              <v:imagedata o:title=""/>
              <o:lock v:ext="edit" aspectratio="f"/>
              <v:textbox inset="0mm,0mm,0mm,0mm" style="mso-fit-shape-to-text:t;">
                <w:txbxContent>
                  <w:p w14:paraId="0358D3B7">
                    <w:pPr>
                      <w:pStyle w:val="6"/>
                    </w:pPr>
                    <w:r>
                      <w:fldChar w:fldCharType="begin"/>
                    </w:r>
                    <w:r>
                      <w:instrText xml:space="preserve"> PAGE  \* MERGEFORMAT </w:instrText>
                    </w:r>
                    <w:r>
                      <w:fldChar w:fldCharType="separate"/>
                    </w:r>
                    <w:r>
                      <w:t>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hyphenationZone w:val="360"/>
  <w:drawingGridVerticalSpacing w:val="156"/>
  <w:displayHorizontalDrawingGridEvery w:val="0"/>
  <w:displayVerticalDrawingGridEvery w:val="2"/>
  <w:characterSpacingControl w:val="compressPunctuation"/>
  <w:noLineBreaksAfter w:lang="zh-CN" w:val="([{·‘“〈《「『【〔〖（．［｛￡￥"/>
  <w:noLineBreaksBefore w:lang="zh-CN" w:val="!),.:;?]}¨·ˇˉ―‖’”…∶、。〃々〉》」』】〕〗！＂＇），．：；？］｀｜｝～￠"/>
  <w:hdrShapeDefaults>
    <o:shapelayout v:ext="edit">
      <o:idmap v:ext="edit" data="3,4"/>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xMGU3YWIyMmY2MDMyNDZhNzk4MmZmOTJmZjRkM2YifQ=="/>
    <w:docVar w:name="KSO_WPS_MARK_KEY" w:val="5c70375b-8747-4f38-9eea-eea1fd007785"/>
  </w:docVars>
  <w:rsids>
    <w:rsidRoot w:val="00CA3A16"/>
    <w:rsid w:val="000134AE"/>
    <w:rsid w:val="00013E57"/>
    <w:rsid w:val="000141D6"/>
    <w:rsid w:val="00016772"/>
    <w:rsid w:val="00016CA4"/>
    <w:rsid w:val="0002071E"/>
    <w:rsid w:val="00020F0A"/>
    <w:rsid w:val="00027082"/>
    <w:rsid w:val="000303AD"/>
    <w:rsid w:val="0003041A"/>
    <w:rsid w:val="00042AC0"/>
    <w:rsid w:val="000474AD"/>
    <w:rsid w:val="00050255"/>
    <w:rsid w:val="0005292B"/>
    <w:rsid w:val="000536A6"/>
    <w:rsid w:val="00061A6C"/>
    <w:rsid w:val="000622B6"/>
    <w:rsid w:val="00063A9C"/>
    <w:rsid w:val="00063AD5"/>
    <w:rsid w:val="00065CC8"/>
    <w:rsid w:val="00071CAD"/>
    <w:rsid w:val="0008184C"/>
    <w:rsid w:val="000838CD"/>
    <w:rsid w:val="00083ECF"/>
    <w:rsid w:val="00093316"/>
    <w:rsid w:val="00093BC6"/>
    <w:rsid w:val="00094409"/>
    <w:rsid w:val="000955E7"/>
    <w:rsid w:val="00095C7C"/>
    <w:rsid w:val="0009674D"/>
    <w:rsid w:val="000A1B97"/>
    <w:rsid w:val="000A46C7"/>
    <w:rsid w:val="000B1950"/>
    <w:rsid w:val="000B7C44"/>
    <w:rsid w:val="000C0167"/>
    <w:rsid w:val="000C1F4C"/>
    <w:rsid w:val="000C4C08"/>
    <w:rsid w:val="000C6DC4"/>
    <w:rsid w:val="000D0986"/>
    <w:rsid w:val="000D1320"/>
    <w:rsid w:val="000D726B"/>
    <w:rsid w:val="000E0BCE"/>
    <w:rsid w:val="000E4363"/>
    <w:rsid w:val="000E50DB"/>
    <w:rsid w:val="000E59F3"/>
    <w:rsid w:val="000E64EA"/>
    <w:rsid w:val="000F528C"/>
    <w:rsid w:val="000F6073"/>
    <w:rsid w:val="001005D9"/>
    <w:rsid w:val="001031A9"/>
    <w:rsid w:val="00103DB7"/>
    <w:rsid w:val="0011117E"/>
    <w:rsid w:val="00114E01"/>
    <w:rsid w:val="001234FA"/>
    <w:rsid w:val="00124B0A"/>
    <w:rsid w:val="001258E9"/>
    <w:rsid w:val="001266B3"/>
    <w:rsid w:val="001272BE"/>
    <w:rsid w:val="00127D2E"/>
    <w:rsid w:val="001310AA"/>
    <w:rsid w:val="001329AD"/>
    <w:rsid w:val="0013424A"/>
    <w:rsid w:val="00137BC5"/>
    <w:rsid w:val="00137D47"/>
    <w:rsid w:val="0014077C"/>
    <w:rsid w:val="0014786A"/>
    <w:rsid w:val="00152183"/>
    <w:rsid w:val="001571BF"/>
    <w:rsid w:val="001618A2"/>
    <w:rsid w:val="00164005"/>
    <w:rsid w:val="0016662B"/>
    <w:rsid w:val="00170E5A"/>
    <w:rsid w:val="0017342D"/>
    <w:rsid w:val="00175E5B"/>
    <w:rsid w:val="00176E69"/>
    <w:rsid w:val="00180BDD"/>
    <w:rsid w:val="001819C6"/>
    <w:rsid w:val="00182722"/>
    <w:rsid w:val="00185D59"/>
    <w:rsid w:val="00186E9D"/>
    <w:rsid w:val="0019120A"/>
    <w:rsid w:val="001A0706"/>
    <w:rsid w:val="001A6BBD"/>
    <w:rsid w:val="001A70DD"/>
    <w:rsid w:val="001B0240"/>
    <w:rsid w:val="001B1D2C"/>
    <w:rsid w:val="001B1D72"/>
    <w:rsid w:val="001B21A8"/>
    <w:rsid w:val="001B25C1"/>
    <w:rsid w:val="001B2FA4"/>
    <w:rsid w:val="001B43E0"/>
    <w:rsid w:val="001B680E"/>
    <w:rsid w:val="001B7D37"/>
    <w:rsid w:val="001C2D6B"/>
    <w:rsid w:val="001C7D42"/>
    <w:rsid w:val="001D0820"/>
    <w:rsid w:val="001D4711"/>
    <w:rsid w:val="001D6CDE"/>
    <w:rsid w:val="001D77DB"/>
    <w:rsid w:val="001E476C"/>
    <w:rsid w:val="001E6A5C"/>
    <w:rsid w:val="001E6C69"/>
    <w:rsid w:val="001F0653"/>
    <w:rsid w:val="001F0ED6"/>
    <w:rsid w:val="001F21D6"/>
    <w:rsid w:val="001F31E4"/>
    <w:rsid w:val="001F475F"/>
    <w:rsid w:val="001F7E2F"/>
    <w:rsid w:val="00205D4A"/>
    <w:rsid w:val="002061CD"/>
    <w:rsid w:val="0021215B"/>
    <w:rsid w:val="00213A6B"/>
    <w:rsid w:val="002245C5"/>
    <w:rsid w:val="00224E77"/>
    <w:rsid w:val="00231266"/>
    <w:rsid w:val="0023151F"/>
    <w:rsid w:val="0023228B"/>
    <w:rsid w:val="00233B29"/>
    <w:rsid w:val="00235D5E"/>
    <w:rsid w:val="00235F2C"/>
    <w:rsid w:val="00253684"/>
    <w:rsid w:val="0026198A"/>
    <w:rsid w:val="002666AA"/>
    <w:rsid w:val="0027223D"/>
    <w:rsid w:val="002756C2"/>
    <w:rsid w:val="00282296"/>
    <w:rsid w:val="00283BE4"/>
    <w:rsid w:val="00283FFF"/>
    <w:rsid w:val="00290979"/>
    <w:rsid w:val="002922E9"/>
    <w:rsid w:val="002931E0"/>
    <w:rsid w:val="00296440"/>
    <w:rsid w:val="002A3AE8"/>
    <w:rsid w:val="002A65E8"/>
    <w:rsid w:val="002B14B7"/>
    <w:rsid w:val="002B1617"/>
    <w:rsid w:val="002B3A73"/>
    <w:rsid w:val="002B446A"/>
    <w:rsid w:val="002B5890"/>
    <w:rsid w:val="002C42C2"/>
    <w:rsid w:val="002C4507"/>
    <w:rsid w:val="002D0BA2"/>
    <w:rsid w:val="002D13D5"/>
    <w:rsid w:val="002D26B0"/>
    <w:rsid w:val="002D5793"/>
    <w:rsid w:val="002E072C"/>
    <w:rsid w:val="002E0869"/>
    <w:rsid w:val="002E0CAD"/>
    <w:rsid w:val="002E7AE7"/>
    <w:rsid w:val="002F1B7F"/>
    <w:rsid w:val="0030076C"/>
    <w:rsid w:val="00300F25"/>
    <w:rsid w:val="0030204A"/>
    <w:rsid w:val="0030661F"/>
    <w:rsid w:val="003067E5"/>
    <w:rsid w:val="00310D70"/>
    <w:rsid w:val="003154A1"/>
    <w:rsid w:val="00315EE3"/>
    <w:rsid w:val="003241F0"/>
    <w:rsid w:val="00327AF8"/>
    <w:rsid w:val="003306C2"/>
    <w:rsid w:val="00330915"/>
    <w:rsid w:val="0033348E"/>
    <w:rsid w:val="00335F99"/>
    <w:rsid w:val="00336B69"/>
    <w:rsid w:val="00336D36"/>
    <w:rsid w:val="00337286"/>
    <w:rsid w:val="003410BE"/>
    <w:rsid w:val="00343557"/>
    <w:rsid w:val="003500D6"/>
    <w:rsid w:val="00353D5B"/>
    <w:rsid w:val="0035642C"/>
    <w:rsid w:val="00370DD3"/>
    <w:rsid w:val="003733C6"/>
    <w:rsid w:val="00380011"/>
    <w:rsid w:val="003810AA"/>
    <w:rsid w:val="00382AD6"/>
    <w:rsid w:val="00385899"/>
    <w:rsid w:val="00393A7F"/>
    <w:rsid w:val="0039564C"/>
    <w:rsid w:val="003A0F44"/>
    <w:rsid w:val="003A30F1"/>
    <w:rsid w:val="003B1A8E"/>
    <w:rsid w:val="003B1C99"/>
    <w:rsid w:val="003C24A4"/>
    <w:rsid w:val="003C325E"/>
    <w:rsid w:val="003C38B7"/>
    <w:rsid w:val="003E083C"/>
    <w:rsid w:val="003E1F4E"/>
    <w:rsid w:val="003E2C93"/>
    <w:rsid w:val="003E3FEE"/>
    <w:rsid w:val="003E45CD"/>
    <w:rsid w:val="003E7241"/>
    <w:rsid w:val="003F4E37"/>
    <w:rsid w:val="00401E7B"/>
    <w:rsid w:val="00413DE3"/>
    <w:rsid w:val="00414A3A"/>
    <w:rsid w:val="004158E4"/>
    <w:rsid w:val="004200FC"/>
    <w:rsid w:val="00424040"/>
    <w:rsid w:val="0042671C"/>
    <w:rsid w:val="00427938"/>
    <w:rsid w:val="0043438C"/>
    <w:rsid w:val="00434959"/>
    <w:rsid w:val="00436F26"/>
    <w:rsid w:val="00440034"/>
    <w:rsid w:val="0044293A"/>
    <w:rsid w:val="0044416E"/>
    <w:rsid w:val="004451E7"/>
    <w:rsid w:val="00453CF9"/>
    <w:rsid w:val="004556E8"/>
    <w:rsid w:val="0046323F"/>
    <w:rsid w:val="00464120"/>
    <w:rsid w:val="00467060"/>
    <w:rsid w:val="004725EB"/>
    <w:rsid w:val="00482283"/>
    <w:rsid w:val="00484B66"/>
    <w:rsid w:val="004930B3"/>
    <w:rsid w:val="00493C59"/>
    <w:rsid w:val="00493F32"/>
    <w:rsid w:val="004A1B92"/>
    <w:rsid w:val="004A369B"/>
    <w:rsid w:val="004A6BCA"/>
    <w:rsid w:val="004C0B30"/>
    <w:rsid w:val="004C1BA5"/>
    <w:rsid w:val="004D2BC6"/>
    <w:rsid w:val="004D36F3"/>
    <w:rsid w:val="004E07E6"/>
    <w:rsid w:val="004E0D05"/>
    <w:rsid w:val="004E4CB6"/>
    <w:rsid w:val="004E61D1"/>
    <w:rsid w:val="004E7E69"/>
    <w:rsid w:val="004F0483"/>
    <w:rsid w:val="004F1C6B"/>
    <w:rsid w:val="004F1DE0"/>
    <w:rsid w:val="004F453D"/>
    <w:rsid w:val="004F7CB5"/>
    <w:rsid w:val="005060AB"/>
    <w:rsid w:val="005102C1"/>
    <w:rsid w:val="00516254"/>
    <w:rsid w:val="00523A3B"/>
    <w:rsid w:val="00524CD2"/>
    <w:rsid w:val="00525A81"/>
    <w:rsid w:val="00527900"/>
    <w:rsid w:val="0053129A"/>
    <w:rsid w:val="005323BC"/>
    <w:rsid w:val="00534DE3"/>
    <w:rsid w:val="00537166"/>
    <w:rsid w:val="005422C8"/>
    <w:rsid w:val="00545D40"/>
    <w:rsid w:val="00550721"/>
    <w:rsid w:val="00553921"/>
    <w:rsid w:val="00554E53"/>
    <w:rsid w:val="00555717"/>
    <w:rsid w:val="005627F0"/>
    <w:rsid w:val="00577F93"/>
    <w:rsid w:val="00586E30"/>
    <w:rsid w:val="005A04F5"/>
    <w:rsid w:val="005A2DCB"/>
    <w:rsid w:val="005A3502"/>
    <w:rsid w:val="005A6053"/>
    <w:rsid w:val="005A74F4"/>
    <w:rsid w:val="005B20DD"/>
    <w:rsid w:val="005C1AC0"/>
    <w:rsid w:val="005C2D15"/>
    <w:rsid w:val="005C58C0"/>
    <w:rsid w:val="005C5EA7"/>
    <w:rsid w:val="005D1C2A"/>
    <w:rsid w:val="005D35FD"/>
    <w:rsid w:val="005D7477"/>
    <w:rsid w:val="005E0B2B"/>
    <w:rsid w:val="005E13F1"/>
    <w:rsid w:val="005F26ED"/>
    <w:rsid w:val="005F39A2"/>
    <w:rsid w:val="005F55D0"/>
    <w:rsid w:val="005F5DA0"/>
    <w:rsid w:val="005F740A"/>
    <w:rsid w:val="00601D21"/>
    <w:rsid w:val="00602A83"/>
    <w:rsid w:val="006104A2"/>
    <w:rsid w:val="00614E71"/>
    <w:rsid w:val="00616B2C"/>
    <w:rsid w:val="00620DBB"/>
    <w:rsid w:val="00622817"/>
    <w:rsid w:val="00627B01"/>
    <w:rsid w:val="00634DF3"/>
    <w:rsid w:val="00637407"/>
    <w:rsid w:val="00641707"/>
    <w:rsid w:val="006423AD"/>
    <w:rsid w:val="00642F47"/>
    <w:rsid w:val="00643D16"/>
    <w:rsid w:val="00646DF4"/>
    <w:rsid w:val="0064767A"/>
    <w:rsid w:val="006507B3"/>
    <w:rsid w:val="00650CF0"/>
    <w:rsid w:val="00652EAC"/>
    <w:rsid w:val="006536A4"/>
    <w:rsid w:val="00654EF4"/>
    <w:rsid w:val="00657A84"/>
    <w:rsid w:val="00663E4F"/>
    <w:rsid w:val="006709C9"/>
    <w:rsid w:val="00671238"/>
    <w:rsid w:val="00680F4C"/>
    <w:rsid w:val="006877A7"/>
    <w:rsid w:val="006937AC"/>
    <w:rsid w:val="00694C60"/>
    <w:rsid w:val="0069608C"/>
    <w:rsid w:val="0069650D"/>
    <w:rsid w:val="006975EC"/>
    <w:rsid w:val="006B1044"/>
    <w:rsid w:val="006B167B"/>
    <w:rsid w:val="006B68F0"/>
    <w:rsid w:val="006B711D"/>
    <w:rsid w:val="006C2BFF"/>
    <w:rsid w:val="006C38DE"/>
    <w:rsid w:val="006C4413"/>
    <w:rsid w:val="006C718D"/>
    <w:rsid w:val="006D288A"/>
    <w:rsid w:val="006D2E75"/>
    <w:rsid w:val="006D3CAA"/>
    <w:rsid w:val="006D78FD"/>
    <w:rsid w:val="006E13DC"/>
    <w:rsid w:val="006E5748"/>
    <w:rsid w:val="006E5AB1"/>
    <w:rsid w:val="006E606D"/>
    <w:rsid w:val="006E64D1"/>
    <w:rsid w:val="006F162A"/>
    <w:rsid w:val="006F2E02"/>
    <w:rsid w:val="006F6D93"/>
    <w:rsid w:val="00713012"/>
    <w:rsid w:val="00713EEE"/>
    <w:rsid w:val="00714DCD"/>
    <w:rsid w:val="00717277"/>
    <w:rsid w:val="007279A8"/>
    <w:rsid w:val="00731ED0"/>
    <w:rsid w:val="007379D9"/>
    <w:rsid w:val="0074225C"/>
    <w:rsid w:val="00742F6D"/>
    <w:rsid w:val="00742F9D"/>
    <w:rsid w:val="00746682"/>
    <w:rsid w:val="00750347"/>
    <w:rsid w:val="00754E8A"/>
    <w:rsid w:val="00756AB6"/>
    <w:rsid w:val="00756FA7"/>
    <w:rsid w:val="00775CCD"/>
    <w:rsid w:val="00777B58"/>
    <w:rsid w:val="00777D1F"/>
    <w:rsid w:val="007845E8"/>
    <w:rsid w:val="00787915"/>
    <w:rsid w:val="00795003"/>
    <w:rsid w:val="007A10BD"/>
    <w:rsid w:val="007A6434"/>
    <w:rsid w:val="007A6923"/>
    <w:rsid w:val="007B1CF1"/>
    <w:rsid w:val="007B321F"/>
    <w:rsid w:val="007B6B65"/>
    <w:rsid w:val="007C07C6"/>
    <w:rsid w:val="007C5614"/>
    <w:rsid w:val="007C56BB"/>
    <w:rsid w:val="007D6E6D"/>
    <w:rsid w:val="007E348E"/>
    <w:rsid w:val="007F441D"/>
    <w:rsid w:val="007F740D"/>
    <w:rsid w:val="007F7A12"/>
    <w:rsid w:val="00805C84"/>
    <w:rsid w:val="00806068"/>
    <w:rsid w:val="00815EFD"/>
    <w:rsid w:val="008178C4"/>
    <w:rsid w:val="00817B5A"/>
    <w:rsid w:val="00817E69"/>
    <w:rsid w:val="0082264D"/>
    <w:rsid w:val="008257EF"/>
    <w:rsid w:val="00827F77"/>
    <w:rsid w:val="00833B9D"/>
    <w:rsid w:val="00847C0B"/>
    <w:rsid w:val="00851DEB"/>
    <w:rsid w:val="00853AC5"/>
    <w:rsid w:val="00861707"/>
    <w:rsid w:val="008639A3"/>
    <w:rsid w:val="008639DB"/>
    <w:rsid w:val="00864FF6"/>
    <w:rsid w:val="008659FF"/>
    <w:rsid w:val="0086689B"/>
    <w:rsid w:val="008674C4"/>
    <w:rsid w:val="00867ECC"/>
    <w:rsid w:val="00872C06"/>
    <w:rsid w:val="00874F34"/>
    <w:rsid w:val="0087540B"/>
    <w:rsid w:val="00876371"/>
    <w:rsid w:val="00876D3C"/>
    <w:rsid w:val="00880998"/>
    <w:rsid w:val="0088191C"/>
    <w:rsid w:val="00881BE6"/>
    <w:rsid w:val="00883C70"/>
    <w:rsid w:val="0089017A"/>
    <w:rsid w:val="008915E7"/>
    <w:rsid w:val="0089650B"/>
    <w:rsid w:val="0089701A"/>
    <w:rsid w:val="00897E51"/>
    <w:rsid w:val="008B14FE"/>
    <w:rsid w:val="008B2436"/>
    <w:rsid w:val="008B292B"/>
    <w:rsid w:val="008B3526"/>
    <w:rsid w:val="008B4025"/>
    <w:rsid w:val="008B50E2"/>
    <w:rsid w:val="008B6243"/>
    <w:rsid w:val="008B7E7C"/>
    <w:rsid w:val="008C03BA"/>
    <w:rsid w:val="008C0DBD"/>
    <w:rsid w:val="008C52FB"/>
    <w:rsid w:val="008C615D"/>
    <w:rsid w:val="008D045F"/>
    <w:rsid w:val="008D2B6F"/>
    <w:rsid w:val="008D2C3C"/>
    <w:rsid w:val="008D4B31"/>
    <w:rsid w:val="008D4F6F"/>
    <w:rsid w:val="008D6DC3"/>
    <w:rsid w:val="008E2396"/>
    <w:rsid w:val="008E7452"/>
    <w:rsid w:val="009020D2"/>
    <w:rsid w:val="00902FD2"/>
    <w:rsid w:val="00903312"/>
    <w:rsid w:val="009034A6"/>
    <w:rsid w:val="00906754"/>
    <w:rsid w:val="0091057D"/>
    <w:rsid w:val="00921C4F"/>
    <w:rsid w:val="00926AAF"/>
    <w:rsid w:val="00934682"/>
    <w:rsid w:val="009353D5"/>
    <w:rsid w:val="009366ED"/>
    <w:rsid w:val="00940433"/>
    <w:rsid w:val="00940519"/>
    <w:rsid w:val="00943C10"/>
    <w:rsid w:val="00946097"/>
    <w:rsid w:val="0094663C"/>
    <w:rsid w:val="00952852"/>
    <w:rsid w:val="009566C4"/>
    <w:rsid w:val="009605A9"/>
    <w:rsid w:val="00963318"/>
    <w:rsid w:val="00970312"/>
    <w:rsid w:val="00970FC4"/>
    <w:rsid w:val="00974948"/>
    <w:rsid w:val="00975EDA"/>
    <w:rsid w:val="00976A33"/>
    <w:rsid w:val="00980406"/>
    <w:rsid w:val="00982F1B"/>
    <w:rsid w:val="00985932"/>
    <w:rsid w:val="009A10CC"/>
    <w:rsid w:val="009A15F7"/>
    <w:rsid w:val="009A38C9"/>
    <w:rsid w:val="009A70BA"/>
    <w:rsid w:val="009B4412"/>
    <w:rsid w:val="009B45B4"/>
    <w:rsid w:val="009C20CB"/>
    <w:rsid w:val="009D0387"/>
    <w:rsid w:val="009D2E8C"/>
    <w:rsid w:val="009D4F90"/>
    <w:rsid w:val="009E0871"/>
    <w:rsid w:val="009E344F"/>
    <w:rsid w:val="009F1801"/>
    <w:rsid w:val="009F62A6"/>
    <w:rsid w:val="00A0210A"/>
    <w:rsid w:val="00A030A7"/>
    <w:rsid w:val="00A03D59"/>
    <w:rsid w:val="00A0472F"/>
    <w:rsid w:val="00A04E27"/>
    <w:rsid w:val="00A159C7"/>
    <w:rsid w:val="00A15FAC"/>
    <w:rsid w:val="00A16F10"/>
    <w:rsid w:val="00A20EC0"/>
    <w:rsid w:val="00A22100"/>
    <w:rsid w:val="00A22C24"/>
    <w:rsid w:val="00A22D38"/>
    <w:rsid w:val="00A23FC6"/>
    <w:rsid w:val="00A24130"/>
    <w:rsid w:val="00A251F0"/>
    <w:rsid w:val="00A2529B"/>
    <w:rsid w:val="00A25E47"/>
    <w:rsid w:val="00A26793"/>
    <w:rsid w:val="00A2799D"/>
    <w:rsid w:val="00A30B6B"/>
    <w:rsid w:val="00A33508"/>
    <w:rsid w:val="00A34A24"/>
    <w:rsid w:val="00A40E79"/>
    <w:rsid w:val="00A456DD"/>
    <w:rsid w:val="00A503ED"/>
    <w:rsid w:val="00A53F6A"/>
    <w:rsid w:val="00A55BED"/>
    <w:rsid w:val="00A60A7B"/>
    <w:rsid w:val="00A621C1"/>
    <w:rsid w:val="00A62CDC"/>
    <w:rsid w:val="00A6598A"/>
    <w:rsid w:val="00A6678C"/>
    <w:rsid w:val="00A6679B"/>
    <w:rsid w:val="00A66BE6"/>
    <w:rsid w:val="00A74E13"/>
    <w:rsid w:val="00A7526C"/>
    <w:rsid w:val="00A75719"/>
    <w:rsid w:val="00A776B8"/>
    <w:rsid w:val="00A807E0"/>
    <w:rsid w:val="00A82BDF"/>
    <w:rsid w:val="00A8342F"/>
    <w:rsid w:val="00A83B27"/>
    <w:rsid w:val="00A849AB"/>
    <w:rsid w:val="00A904C7"/>
    <w:rsid w:val="00A948E8"/>
    <w:rsid w:val="00A95078"/>
    <w:rsid w:val="00AA2BC0"/>
    <w:rsid w:val="00AA508C"/>
    <w:rsid w:val="00AA778A"/>
    <w:rsid w:val="00AA7955"/>
    <w:rsid w:val="00AB3530"/>
    <w:rsid w:val="00AB512B"/>
    <w:rsid w:val="00AC019E"/>
    <w:rsid w:val="00AC486E"/>
    <w:rsid w:val="00AD7E74"/>
    <w:rsid w:val="00AE0A8E"/>
    <w:rsid w:val="00AF0516"/>
    <w:rsid w:val="00AF3FD2"/>
    <w:rsid w:val="00AF5368"/>
    <w:rsid w:val="00AF62CA"/>
    <w:rsid w:val="00B0297A"/>
    <w:rsid w:val="00B14C0D"/>
    <w:rsid w:val="00B162E7"/>
    <w:rsid w:val="00B17477"/>
    <w:rsid w:val="00B176C3"/>
    <w:rsid w:val="00B21FED"/>
    <w:rsid w:val="00B223C6"/>
    <w:rsid w:val="00B231D4"/>
    <w:rsid w:val="00B37F29"/>
    <w:rsid w:val="00B42570"/>
    <w:rsid w:val="00B502F3"/>
    <w:rsid w:val="00B50654"/>
    <w:rsid w:val="00B5097B"/>
    <w:rsid w:val="00B5235B"/>
    <w:rsid w:val="00B644A4"/>
    <w:rsid w:val="00B66B6D"/>
    <w:rsid w:val="00B6747B"/>
    <w:rsid w:val="00B70623"/>
    <w:rsid w:val="00B715E7"/>
    <w:rsid w:val="00B74B4C"/>
    <w:rsid w:val="00B8322E"/>
    <w:rsid w:val="00BA350A"/>
    <w:rsid w:val="00BB16AC"/>
    <w:rsid w:val="00BB6ABB"/>
    <w:rsid w:val="00BC413D"/>
    <w:rsid w:val="00BC7E11"/>
    <w:rsid w:val="00BD1109"/>
    <w:rsid w:val="00BD264D"/>
    <w:rsid w:val="00BD5D75"/>
    <w:rsid w:val="00BD78F7"/>
    <w:rsid w:val="00BD7C06"/>
    <w:rsid w:val="00BE2004"/>
    <w:rsid w:val="00BF1267"/>
    <w:rsid w:val="00BF4C41"/>
    <w:rsid w:val="00BF5079"/>
    <w:rsid w:val="00BF78BC"/>
    <w:rsid w:val="00C069A1"/>
    <w:rsid w:val="00C22EDB"/>
    <w:rsid w:val="00C23360"/>
    <w:rsid w:val="00C3022A"/>
    <w:rsid w:val="00C304A1"/>
    <w:rsid w:val="00C371C1"/>
    <w:rsid w:val="00C40A12"/>
    <w:rsid w:val="00C43459"/>
    <w:rsid w:val="00C44EB4"/>
    <w:rsid w:val="00C509C3"/>
    <w:rsid w:val="00C5287C"/>
    <w:rsid w:val="00C53061"/>
    <w:rsid w:val="00C538DD"/>
    <w:rsid w:val="00C54AE4"/>
    <w:rsid w:val="00C579DE"/>
    <w:rsid w:val="00C61020"/>
    <w:rsid w:val="00C63698"/>
    <w:rsid w:val="00C66011"/>
    <w:rsid w:val="00C72E6A"/>
    <w:rsid w:val="00C7406B"/>
    <w:rsid w:val="00C7572D"/>
    <w:rsid w:val="00C7597B"/>
    <w:rsid w:val="00C7704A"/>
    <w:rsid w:val="00C77156"/>
    <w:rsid w:val="00C861C8"/>
    <w:rsid w:val="00C87125"/>
    <w:rsid w:val="00C91756"/>
    <w:rsid w:val="00C91F01"/>
    <w:rsid w:val="00C921A2"/>
    <w:rsid w:val="00C92486"/>
    <w:rsid w:val="00C93B95"/>
    <w:rsid w:val="00C93DE0"/>
    <w:rsid w:val="00C958D1"/>
    <w:rsid w:val="00CA052B"/>
    <w:rsid w:val="00CA2187"/>
    <w:rsid w:val="00CA3A16"/>
    <w:rsid w:val="00CB1D6F"/>
    <w:rsid w:val="00CB2156"/>
    <w:rsid w:val="00CB45F8"/>
    <w:rsid w:val="00CB78C4"/>
    <w:rsid w:val="00CB7B2C"/>
    <w:rsid w:val="00CC0040"/>
    <w:rsid w:val="00CC2E07"/>
    <w:rsid w:val="00CC5C4E"/>
    <w:rsid w:val="00CC6A71"/>
    <w:rsid w:val="00CD6CEF"/>
    <w:rsid w:val="00CE1CF7"/>
    <w:rsid w:val="00CE28CE"/>
    <w:rsid w:val="00CE683F"/>
    <w:rsid w:val="00CF04B7"/>
    <w:rsid w:val="00CF232A"/>
    <w:rsid w:val="00CF5221"/>
    <w:rsid w:val="00D0114A"/>
    <w:rsid w:val="00D01832"/>
    <w:rsid w:val="00D01A60"/>
    <w:rsid w:val="00D02341"/>
    <w:rsid w:val="00D064E1"/>
    <w:rsid w:val="00D11027"/>
    <w:rsid w:val="00D11554"/>
    <w:rsid w:val="00D16E5E"/>
    <w:rsid w:val="00D2477D"/>
    <w:rsid w:val="00D27558"/>
    <w:rsid w:val="00D31F0F"/>
    <w:rsid w:val="00D366EF"/>
    <w:rsid w:val="00D46DD0"/>
    <w:rsid w:val="00D54A26"/>
    <w:rsid w:val="00D5758B"/>
    <w:rsid w:val="00D60D31"/>
    <w:rsid w:val="00D61798"/>
    <w:rsid w:val="00D651C8"/>
    <w:rsid w:val="00D6585B"/>
    <w:rsid w:val="00D708EB"/>
    <w:rsid w:val="00D71385"/>
    <w:rsid w:val="00D7234D"/>
    <w:rsid w:val="00D72511"/>
    <w:rsid w:val="00D80A63"/>
    <w:rsid w:val="00D815E9"/>
    <w:rsid w:val="00D827CD"/>
    <w:rsid w:val="00D85A93"/>
    <w:rsid w:val="00D85B51"/>
    <w:rsid w:val="00D863BB"/>
    <w:rsid w:val="00D9120C"/>
    <w:rsid w:val="00D962CC"/>
    <w:rsid w:val="00D97E6A"/>
    <w:rsid w:val="00DA675E"/>
    <w:rsid w:val="00DA679F"/>
    <w:rsid w:val="00DB393B"/>
    <w:rsid w:val="00DB7280"/>
    <w:rsid w:val="00DB7F97"/>
    <w:rsid w:val="00DC069D"/>
    <w:rsid w:val="00DC41C8"/>
    <w:rsid w:val="00DC425F"/>
    <w:rsid w:val="00DD269A"/>
    <w:rsid w:val="00DD315A"/>
    <w:rsid w:val="00DD33BE"/>
    <w:rsid w:val="00DD3580"/>
    <w:rsid w:val="00DD67B2"/>
    <w:rsid w:val="00DD6ADD"/>
    <w:rsid w:val="00DD6E1D"/>
    <w:rsid w:val="00DD748C"/>
    <w:rsid w:val="00DE3751"/>
    <w:rsid w:val="00DE76BB"/>
    <w:rsid w:val="00DE7D52"/>
    <w:rsid w:val="00DF0916"/>
    <w:rsid w:val="00DF1454"/>
    <w:rsid w:val="00DF4420"/>
    <w:rsid w:val="00DF52DA"/>
    <w:rsid w:val="00E02B07"/>
    <w:rsid w:val="00E043EF"/>
    <w:rsid w:val="00E1052D"/>
    <w:rsid w:val="00E1085F"/>
    <w:rsid w:val="00E16B31"/>
    <w:rsid w:val="00E24FE4"/>
    <w:rsid w:val="00E27ADE"/>
    <w:rsid w:val="00E27B98"/>
    <w:rsid w:val="00E31D2E"/>
    <w:rsid w:val="00E33D99"/>
    <w:rsid w:val="00E4528F"/>
    <w:rsid w:val="00E45A46"/>
    <w:rsid w:val="00E46CB2"/>
    <w:rsid w:val="00E501FF"/>
    <w:rsid w:val="00E50D91"/>
    <w:rsid w:val="00E5277F"/>
    <w:rsid w:val="00E60F04"/>
    <w:rsid w:val="00E6639F"/>
    <w:rsid w:val="00E70492"/>
    <w:rsid w:val="00E76900"/>
    <w:rsid w:val="00E91269"/>
    <w:rsid w:val="00E91FC9"/>
    <w:rsid w:val="00E946B6"/>
    <w:rsid w:val="00E96E59"/>
    <w:rsid w:val="00E96FF2"/>
    <w:rsid w:val="00E97DA6"/>
    <w:rsid w:val="00EA0912"/>
    <w:rsid w:val="00EA102B"/>
    <w:rsid w:val="00EA1106"/>
    <w:rsid w:val="00EA1CEA"/>
    <w:rsid w:val="00EB16BC"/>
    <w:rsid w:val="00EB546B"/>
    <w:rsid w:val="00EB5BDF"/>
    <w:rsid w:val="00EC159B"/>
    <w:rsid w:val="00EC5825"/>
    <w:rsid w:val="00EC7565"/>
    <w:rsid w:val="00ED19A0"/>
    <w:rsid w:val="00ED66A9"/>
    <w:rsid w:val="00EE114C"/>
    <w:rsid w:val="00EE1D81"/>
    <w:rsid w:val="00EE218F"/>
    <w:rsid w:val="00EE38D0"/>
    <w:rsid w:val="00EE421E"/>
    <w:rsid w:val="00EE59C4"/>
    <w:rsid w:val="00EE6A47"/>
    <w:rsid w:val="00EF1720"/>
    <w:rsid w:val="00EF4FE6"/>
    <w:rsid w:val="00F00DFB"/>
    <w:rsid w:val="00F04A14"/>
    <w:rsid w:val="00F0732D"/>
    <w:rsid w:val="00F12569"/>
    <w:rsid w:val="00F21F85"/>
    <w:rsid w:val="00F2205F"/>
    <w:rsid w:val="00F225B5"/>
    <w:rsid w:val="00F23E53"/>
    <w:rsid w:val="00F2547D"/>
    <w:rsid w:val="00F25E9F"/>
    <w:rsid w:val="00F3275E"/>
    <w:rsid w:val="00F33509"/>
    <w:rsid w:val="00F41D69"/>
    <w:rsid w:val="00F426D3"/>
    <w:rsid w:val="00F47381"/>
    <w:rsid w:val="00F503AC"/>
    <w:rsid w:val="00F50727"/>
    <w:rsid w:val="00F51527"/>
    <w:rsid w:val="00F51DA1"/>
    <w:rsid w:val="00F51F57"/>
    <w:rsid w:val="00F73179"/>
    <w:rsid w:val="00F77F34"/>
    <w:rsid w:val="00F81B0B"/>
    <w:rsid w:val="00F81C85"/>
    <w:rsid w:val="00F866B7"/>
    <w:rsid w:val="00F94C76"/>
    <w:rsid w:val="00FA12EC"/>
    <w:rsid w:val="00FA70EB"/>
    <w:rsid w:val="00FB4D9C"/>
    <w:rsid w:val="00FB5F9B"/>
    <w:rsid w:val="00FB6C7F"/>
    <w:rsid w:val="00FC02B3"/>
    <w:rsid w:val="00FC6BAC"/>
    <w:rsid w:val="00FD5A91"/>
    <w:rsid w:val="00FE08B8"/>
    <w:rsid w:val="00FF3B7D"/>
    <w:rsid w:val="00FF5BC8"/>
    <w:rsid w:val="0193263C"/>
    <w:rsid w:val="01EF1657"/>
    <w:rsid w:val="023C1BF0"/>
    <w:rsid w:val="023C321E"/>
    <w:rsid w:val="03DB76B9"/>
    <w:rsid w:val="03EB15DD"/>
    <w:rsid w:val="04B431B1"/>
    <w:rsid w:val="05854C87"/>
    <w:rsid w:val="060D0DBE"/>
    <w:rsid w:val="074D4461"/>
    <w:rsid w:val="09FF414D"/>
    <w:rsid w:val="0AAF321D"/>
    <w:rsid w:val="0AD53F20"/>
    <w:rsid w:val="0C42075F"/>
    <w:rsid w:val="0C9537CF"/>
    <w:rsid w:val="0EFC1000"/>
    <w:rsid w:val="0F2B3649"/>
    <w:rsid w:val="11D50F5D"/>
    <w:rsid w:val="127C59E8"/>
    <w:rsid w:val="13A0180C"/>
    <w:rsid w:val="14CA244F"/>
    <w:rsid w:val="155344FA"/>
    <w:rsid w:val="15714F96"/>
    <w:rsid w:val="16A90DEE"/>
    <w:rsid w:val="17957055"/>
    <w:rsid w:val="17D526AB"/>
    <w:rsid w:val="17DB48A0"/>
    <w:rsid w:val="187327BD"/>
    <w:rsid w:val="18DC4FBF"/>
    <w:rsid w:val="1A1E49AB"/>
    <w:rsid w:val="1B3A2CA8"/>
    <w:rsid w:val="1B674630"/>
    <w:rsid w:val="1B6D54B7"/>
    <w:rsid w:val="1C611A5A"/>
    <w:rsid w:val="1D4300B9"/>
    <w:rsid w:val="20D11DC7"/>
    <w:rsid w:val="2107136B"/>
    <w:rsid w:val="218F3FE3"/>
    <w:rsid w:val="21CD61E1"/>
    <w:rsid w:val="21CD6AB5"/>
    <w:rsid w:val="225B71D0"/>
    <w:rsid w:val="226678D9"/>
    <w:rsid w:val="242714D3"/>
    <w:rsid w:val="243A05B9"/>
    <w:rsid w:val="248C709C"/>
    <w:rsid w:val="26D94133"/>
    <w:rsid w:val="28346295"/>
    <w:rsid w:val="28654F9C"/>
    <w:rsid w:val="2AB93EDB"/>
    <w:rsid w:val="2B3134E9"/>
    <w:rsid w:val="2D146264"/>
    <w:rsid w:val="2D3D3232"/>
    <w:rsid w:val="30D2231F"/>
    <w:rsid w:val="310B1B22"/>
    <w:rsid w:val="311E304C"/>
    <w:rsid w:val="31796A13"/>
    <w:rsid w:val="32075FF9"/>
    <w:rsid w:val="32B440F3"/>
    <w:rsid w:val="32D43602"/>
    <w:rsid w:val="33466FF4"/>
    <w:rsid w:val="34171B12"/>
    <w:rsid w:val="35972E5F"/>
    <w:rsid w:val="36265082"/>
    <w:rsid w:val="36433543"/>
    <w:rsid w:val="37122B25"/>
    <w:rsid w:val="37423194"/>
    <w:rsid w:val="3746567A"/>
    <w:rsid w:val="38C46B59"/>
    <w:rsid w:val="393F2331"/>
    <w:rsid w:val="3A7E2412"/>
    <w:rsid w:val="3BDE0D41"/>
    <w:rsid w:val="3CA6751B"/>
    <w:rsid w:val="3CAA7142"/>
    <w:rsid w:val="3D5926B2"/>
    <w:rsid w:val="3E090AAD"/>
    <w:rsid w:val="3E1E2868"/>
    <w:rsid w:val="3E2B03B9"/>
    <w:rsid w:val="3ECA276D"/>
    <w:rsid w:val="406D3E12"/>
    <w:rsid w:val="40983891"/>
    <w:rsid w:val="40A765A4"/>
    <w:rsid w:val="429D28A2"/>
    <w:rsid w:val="429E3D99"/>
    <w:rsid w:val="456B0E6A"/>
    <w:rsid w:val="45830A4E"/>
    <w:rsid w:val="47240519"/>
    <w:rsid w:val="485763E5"/>
    <w:rsid w:val="486311F7"/>
    <w:rsid w:val="4A671659"/>
    <w:rsid w:val="4AF64F42"/>
    <w:rsid w:val="4B2735B6"/>
    <w:rsid w:val="4C8D12B0"/>
    <w:rsid w:val="4D667BAF"/>
    <w:rsid w:val="4DA521E5"/>
    <w:rsid w:val="4DB86B62"/>
    <w:rsid w:val="4EC918D2"/>
    <w:rsid w:val="4F855281"/>
    <w:rsid w:val="52AF3FC8"/>
    <w:rsid w:val="53564D9D"/>
    <w:rsid w:val="546F4A33"/>
    <w:rsid w:val="54B576DE"/>
    <w:rsid w:val="54EC7875"/>
    <w:rsid w:val="54FD31CF"/>
    <w:rsid w:val="576F2D86"/>
    <w:rsid w:val="58227864"/>
    <w:rsid w:val="58A52030"/>
    <w:rsid w:val="59087135"/>
    <w:rsid w:val="591150F1"/>
    <w:rsid w:val="59F84B21"/>
    <w:rsid w:val="5AAA10A0"/>
    <w:rsid w:val="5BFF175D"/>
    <w:rsid w:val="5C976E58"/>
    <w:rsid w:val="5DA849C7"/>
    <w:rsid w:val="5DA929FE"/>
    <w:rsid w:val="61E23A6F"/>
    <w:rsid w:val="62412F49"/>
    <w:rsid w:val="624553E4"/>
    <w:rsid w:val="6276429E"/>
    <w:rsid w:val="62F4026E"/>
    <w:rsid w:val="63C17E4E"/>
    <w:rsid w:val="65561D37"/>
    <w:rsid w:val="67306069"/>
    <w:rsid w:val="67587B68"/>
    <w:rsid w:val="690D1140"/>
    <w:rsid w:val="691A4D39"/>
    <w:rsid w:val="69954013"/>
    <w:rsid w:val="69D82EB9"/>
    <w:rsid w:val="6ABB6D6B"/>
    <w:rsid w:val="6AF56335"/>
    <w:rsid w:val="6B797260"/>
    <w:rsid w:val="6B8A782C"/>
    <w:rsid w:val="6BE172C8"/>
    <w:rsid w:val="6E647DBB"/>
    <w:rsid w:val="6F47575B"/>
    <w:rsid w:val="6F535ACE"/>
    <w:rsid w:val="6FE76DC4"/>
    <w:rsid w:val="71A63FA0"/>
    <w:rsid w:val="728E539F"/>
    <w:rsid w:val="72931D35"/>
    <w:rsid w:val="73247101"/>
    <w:rsid w:val="739509AF"/>
    <w:rsid w:val="74225F9B"/>
    <w:rsid w:val="746F7336"/>
    <w:rsid w:val="747852FC"/>
    <w:rsid w:val="77EC41DA"/>
    <w:rsid w:val="785B6B77"/>
    <w:rsid w:val="797C0796"/>
    <w:rsid w:val="79841713"/>
    <w:rsid w:val="79DC7338"/>
    <w:rsid w:val="7A595755"/>
    <w:rsid w:val="7AC60C7C"/>
    <w:rsid w:val="7DEF5723"/>
    <w:rsid w:val="7E394D5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5"/>
    <w:qFormat/>
    <w:locked/>
    <w:uiPriority w:val="99"/>
    <w:pPr>
      <w:keepNext/>
      <w:keepLines/>
      <w:spacing w:line="576" w:lineRule="auto"/>
      <w:outlineLvl w:val="0"/>
    </w:pPr>
    <w:rPr>
      <w:b/>
      <w:kern w:val="44"/>
      <w:sz w:val="44"/>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3">
    <w:name w:val="Document Map"/>
    <w:basedOn w:val="1"/>
    <w:link w:val="16"/>
    <w:unhideWhenUsed/>
    <w:qFormat/>
    <w:uiPriority w:val="99"/>
    <w:rPr>
      <w:rFonts w:ascii="宋体"/>
      <w:sz w:val="18"/>
      <w:szCs w:val="18"/>
    </w:rPr>
  </w:style>
  <w:style w:type="paragraph" w:styleId="4">
    <w:name w:val="annotation text"/>
    <w:basedOn w:val="1"/>
    <w:link w:val="17"/>
    <w:semiHidden/>
    <w:qFormat/>
    <w:uiPriority w:val="99"/>
    <w:pPr>
      <w:jc w:val="left"/>
    </w:pPr>
  </w:style>
  <w:style w:type="paragraph" w:styleId="5">
    <w:name w:val="Balloon Text"/>
    <w:basedOn w:val="1"/>
    <w:link w:val="18"/>
    <w:semiHidden/>
    <w:qFormat/>
    <w:uiPriority w:val="99"/>
    <w:rPr>
      <w:sz w:val="18"/>
      <w:szCs w:val="18"/>
    </w:rPr>
  </w:style>
  <w:style w:type="paragraph" w:styleId="6">
    <w:name w:val="footer"/>
    <w:basedOn w:val="1"/>
    <w:link w:val="19"/>
    <w:qFormat/>
    <w:uiPriority w:val="99"/>
    <w:pPr>
      <w:tabs>
        <w:tab w:val="center" w:pos="4153"/>
        <w:tab w:val="right" w:pos="8306"/>
      </w:tabs>
      <w:snapToGrid w:val="0"/>
      <w:jc w:val="left"/>
    </w:pPr>
    <w:rPr>
      <w:sz w:val="18"/>
      <w:szCs w:val="18"/>
    </w:rPr>
  </w:style>
  <w:style w:type="paragraph" w:styleId="7">
    <w:name w:val="header"/>
    <w:basedOn w:val="1"/>
    <w:link w:val="20"/>
    <w:semiHidden/>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locked/>
    <w:uiPriority w:val="39"/>
  </w:style>
  <w:style w:type="paragraph" w:styleId="9">
    <w:name w:val="toc 2"/>
    <w:basedOn w:val="1"/>
    <w:next w:val="1"/>
    <w:qFormat/>
    <w:locked/>
    <w:uiPriority w:val="39"/>
    <w:pPr>
      <w:ind w:left="420" w:leftChars="200"/>
    </w:pPr>
  </w:style>
  <w:style w:type="paragraph" w:styleId="10">
    <w:name w:val="annotation subject"/>
    <w:basedOn w:val="4"/>
    <w:next w:val="4"/>
    <w:link w:val="21"/>
    <w:unhideWhenUsed/>
    <w:qFormat/>
    <w:uiPriority w:val="99"/>
    <w:rPr>
      <w:b/>
      <w:bCs/>
    </w:rPr>
  </w:style>
  <w:style w:type="character" w:styleId="13">
    <w:name w:val="Hyperlink"/>
    <w:basedOn w:val="12"/>
    <w:qFormat/>
    <w:uiPriority w:val="99"/>
    <w:rPr>
      <w:rFonts w:cs="Times New Roman"/>
      <w:color w:val="0000FF"/>
      <w:u w:val="single"/>
    </w:rPr>
  </w:style>
  <w:style w:type="character" w:styleId="14">
    <w:name w:val="annotation reference"/>
    <w:basedOn w:val="12"/>
    <w:semiHidden/>
    <w:qFormat/>
    <w:uiPriority w:val="99"/>
    <w:rPr>
      <w:rFonts w:cs="Times New Roman"/>
      <w:sz w:val="21"/>
      <w:szCs w:val="21"/>
    </w:rPr>
  </w:style>
  <w:style w:type="character" w:customStyle="1" w:styleId="15">
    <w:name w:val="标题 1 Char"/>
    <w:basedOn w:val="12"/>
    <w:link w:val="2"/>
    <w:qFormat/>
    <w:locked/>
    <w:uiPriority w:val="99"/>
    <w:rPr>
      <w:rFonts w:ascii="Calibri" w:hAnsi="Calibri" w:cs="Times New Roman"/>
      <w:b/>
      <w:bCs/>
      <w:kern w:val="44"/>
      <w:sz w:val="44"/>
      <w:szCs w:val="44"/>
    </w:rPr>
  </w:style>
  <w:style w:type="character" w:customStyle="1" w:styleId="16">
    <w:name w:val="文档结构图 Char"/>
    <w:basedOn w:val="12"/>
    <w:link w:val="3"/>
    <w:semiHidden/>
    <w:qFormat/>
    <w:uiPriority w:val="99"/>
    <w:rPr>
      <w:rFonts w:ascii="宋体" w:hAnsi="Calibri"/>
      <w:kern w:val="2"/>
      <w:sz w:val="18"/>
      <w:szCs w:val="18"/>
    </w:rPr>
  </w:style>
  <w:style w:type="character" w:customStyle="1" w:styleId="17">
    <w:name w:val="批注文字 Char"/>
    <w:basedOn w:val="12"/>
    <w:link w:val="4"/>
    <w:semiHidden/>
    <w:qFormat/>
    <w:locked/>
    <w:uiPriority w:val="99"/>
    <w:rPr>
      <w:rFonts w:ascii="Calibri" w:hAnsi="Calibri" w:cs="Times New Roman"/>
    </w:rPr>
  </w:style>
  <w:style w:type="character" w:customStyle="1" w:styleId="18">
    <w:name w:val="批注框文本 Char"/>
    <w:basedOn w:val="12"/>
    <w:link w:val="5"/>
    <w:semiHidden/>
    <w:qFormat/>
    <w:locked/>
    <w:uiPriority w:val="99"/>
    <w:rPr>
      <w:rFonts w:ascii="Calibri" w:hAnsi="Calibri" w:cs="Times New Roman"/>
      <w:sz w:val="2"/>
    </w:rPr>
  </w:style>
  <w:style w:type="character" w:customStyle="1" w:styleId="19">
    <w:name w:val="页脚 Char"/>
    <w:basedOn w:val="12"/>
    <w:link w:val="6"/>
    <w:qFormat/>
    <w:locked/>
    <w:uiPriority w:val="99"/>
    <w:rPr>
      <w:rFonts w:cs="Times New Roman"/>
      <w:sz w:val="18"/>
      <w:szCs w:val="18"/>
    </w:rPr>
  </w:style>
  <w:style w:type="character" w:customStyle="1" w:styleId="20">
    <w:name w:val="页眉 Char"/>
    <w:basedOn w:val="12"/>
    <w:link w:val="7"/>
    <w:semiHidden/>
    <w:qFormat/>
    <w:locked/>
    <w:uiPriority w:val="99"/>
    <w:rPr>
      <w:rFonts w:cs="Times New Roman"/>
      <w:sz w:val="18"/>
      <w:szCs w:val="18"/>
    </w:rPr>
  </w:style>
  <w:style w:type="character" w:customStyle="1" w:styleId="21">
    <w:name w:val="批注主题 Char"/>
    <w:basedOn w:val="17"/>
    <w:link w:val="10"/>
    <w:semiHidden/>
    <w:qFormat/>
    <w:uiPriority w:val="99"/>
    <w:rPr>
      <w:b/>
      <w:bCs/>
      <w:kern w:val="2"/>
      <w:sz w:val="21"/>
      <w:szCs w:val="22"/>
    </w:rPr>
  </w:style>
  <w:style w:type="paragraph" w:customStyle="1" w:styleId="22">
    <w:name w:val="WPSOffice手动目录 1"/>
    <w:qFormat/>
    <w:uiPriority w:val="99"/>
    <w:rPr>
      <w:rFonts w:ascii="Times New Roman" w:hAnsi="Times New Roman" w:eastAsia="宋体" w:cs="Times New Roman"/>
      <w:lang w:val="en-US" w:eastAsia="zh-CN" w:bidi="ar-SA"/>
    </w:rPr>
  </w:style>
  <w:style w:type="paragraph" w:customStyle="1" w:styleId="23">
    <w:name w:val="WPSOffice手动目录 2"/>
    <w:qFormat/>
    <w:uiPriority w:val="99"/>
    <w:pPr>
      <w:ind w:left="200" w:leftChars="200"/>
    </w:pPr>
    <w:rPr>
      <w:rFonts w:ascii="Times New Roman" w:hAnsi="Times New Roman" w:eastAsia="宋体" w:cs="Times New Roman"/>
      <w:lang w:val="en-US" w:eastAsia="zh-CN" w:bidi="ar-SA"/>
    </w:rPr>
  </w:style>
  <w:style w:type="paragraph" w:customStyle="1" w:styleId="24">
    <w:name w:val="WPSOffice手动目录 3"/>
    <w:qFormat/>
    <w:uiPriority w:val="99"/>
    <w:pPr>
      <w:ind w:left="400" w:leftChars="4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6757</Words>
  <Characters>6957</Characters>
  <Lines>83</Lines>
  <Paragraphs>23</Paragraphs>
  <TotalTime>5</TotalTime>
  <ScaleCrop>false</ScaleCrop>
  <LinksUpToDate>false</LinksUpToDate>
  <CharactersWithSpaces>7000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2022-04-27T00:40:00Z</dcterms:created>
  <dc:creator>dell</dc:creator>
  <cp:lastModifiedBy>天亮说晚安</cp:lastModifiedBy>
  <cp:lastPrinted>2026-05-14T07:35:28Z</cp:lastPrinted>
  <dcterms:modified xsi:type="dcterms:W3CDTF">2026-05-14T07:38:59Z</dcterms:modified>
  <dc:title>2019年秋季厦门市事业单位市、区联合招聘编内工作人员考试报考指南</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9897CDB3A46E4D8495CB868A0C943EBD_13</vt:lpwstr>
  </property>
  <property fmtid="{D5CDD505-2E9C-101B-9397-08002B2CF9AE}" pid="4" name="KSOTemplateDocerSaveRecord">
    <vt:lpwstr>eyJoZGlkIjoiZGYwODk4NTVhNTI1NWRkMzAyM2QyMzE5Mjk2OTVjZmIiLCJ1c2VySWQiOiIzODg1MDExNDIifQ==</vt:lpwstr>
  </property>
</Properties>
</file>