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CFFDB">
      <w:pPr>
        <w:keepNext w:val="0"/>
        <w:keepLines w:val="0"/>
        <w:pageBreakBefore w:val="0"/>
        <w:widowControl w:val="0"/>
        <w:tabs>
          <w:tab w:val="left" w:pos="420"/>
        </w:tabs>
        <w:kinsoku/>
        <w:wordWrap/>
        <w:overflowPunct/>
        <w:topLinePunct w:val="0"/>
        <w:autoSpaceDE/>
        <w:autoSpaceDN/>
        <w:bidi w:val="0"/>
        <w:adjustRightInd/>
        <w:snapToGrid w:val="0"/>
        <w:spacing w:line="560" w:lineRule="exact"/>
        <w:jc w:val="center"/>
        <w:textAlignment w:val="auto"/>
        <w:rPr>
          <w:rFonts w:hint="default" w:ascii="黑体" w:hAnsi="黑体" w:eastAsia="方正小标宋简体"/>
          <w:b w:val="0"/>
          <w:bCs w:val="0"/>
          <w:color w:val="000000"/>
          <w:sz w:val="32"/>
          <w:szCs w:val="32"/>
          <w:lang w:val="en-US" w:eastAsia="zh-CN"/>
        </w:rPr>
      </w:pPr>
      <w:bookmarkStart w:id="0" w:name="_GoBack"/>
      <w:r>
        <w:rPr>
          <w:rFonts w:hint="eastAsia" w:ascii="方正小标宋简体" w:hAnsi="方正小标宋简体" w:eastAsia="方正小标宋简体" w:cs="方正小标宋简体"/>
          <w:b w:val="0"/>
          <w:bCs w:val="0"/>
          <w:color w:val="000000"/>
          <w:sz w:val="44"/>
          <w:szCs w:val="44"/>
        </w:rPr>
        <w:t>需求内容</w:t>
      </w:r>
      <w:r>
        <w:rPr>
          <w:rFonts w:hint="eastAsia" w:ascii="方正小标宋简体" w:hAnsi="方正小标宋简体" w:eastAsia="方正小标宋简体" w:cs="方正小标宋简体"/>
          <w:b w:val="0"/>
          <w:bCs w:val="0"/>
          <w:color w:val="000000"/>
          <w:sz w:val="44"/>
          <w:szCs w:val="44"/>
          <w:lang w:val="en-US" w:eastAsia="zh-CN"/>
        </w:rPr>
        <w:t>-种植动度测量仪</w:t>
      </w:r>
      <w:r>
        <w:rPr>
          <w:rFonts w:hint="eastAsia" w:ascii="方正小标宋简体" w:hAnsi="方正小标宋简体" w:eastAsia="方正小标宋简体" w:cs="方正小标宋简体"/>
          <w:sz w:val="44"/>
          <w:szCs w:val="44"/>
          <w:lang w:val="en-US" w:eastAsia="zh-CN"/>
        </w:rPr>
        <w:t>一套</w:t>
      </w:r>
    </w:p>
    <w:bookmarkEnd w:id="0"/>
    <w:p w14:paraId="40513E6B">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黑体" w:hAnsi="黑体" w:eastAsia="黑体"/>
          <w:b w:val="0"/>
          <w:bCs w:val="0"/>
          <w:color w:val="000000"/>
          <w:sz w:val="32"/>
          <w:szCs w:val="32"/>
          <w:lang w:eastAsia="zh-CN"/>
        </w:rPr>
      </w:pPr>
      <w:r>
        <w:rPr>
          <w:rFonts w:hint="eastAsia" w:ascii="黑体" w:hAnsi="黑体" w:eastAsia="黑体"/>
          <w:b w:val="0"/>
          <w:bCs w:val="0"/>
          <w:color w:val="000000"/>
          <w:sz w:val="32"/>
          <w:szCs w:val="32"/>
        </w:rPr>
        <w:t>一、</w:t>
      </w:r>
      <w:r>
        <w:rPr>
          <w:rFonts w:hint="eastAsia" w:ascii="黑体" w:hAnsi="黑体" w:eastAsia="黑体"/>
          <w:b w:val="0"/>
          <w:bCs w:val="0"/>
          <w:color w:val="000000"/>
          <w:sz w:val="32"/>
          <w:szCs w:val="32"/>
          <w:lang w:eastAsia="zh-CN"/>
        </w:rPr>
        <w:t>功能用途</w:t>
      </w:r>
    </w:p>
    <w:p w14:paraId="1471AE5C">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480" w:firstLineChars="200"/>
        <w:textAlignment w:val="auto"/>
        <w:rPr>
          <w:rFonts w:hint="default" w:ascii="仿宋" w:hAnsi="仿宋" w:eastAsia="仿宋" w:cs="Times New Roman"/>
          <w:color w:val="000000"/>
          <w:sz w:val="32"/>
          <w:szCs w:val="32"/>
          <w:lang w:val="en-US" w:eastAsia="zh-CN"/>
        </w:rPr>
      </w:pPr>
      <w:r>
        <w:rPr>
          <w:rFonts w:hint="eastAsia" w:ascii="仿宋" w:hAnsi="仿宋" w:eastAsia="仿宋" w:cs="宋体"/>
          <w:sz w:val="24"/>
          <w:lang w:val="en-US" w:eastAsia="zh-CN"/>
        </w:rPr>
        <w:t xml:space="preserve"> </w:t>
      </w:r>
      <w:r>
        <w:rPr>
          <w:rFonts w:hint="eastAsia" w:ascii="仿宋" w:hAnsi="仿宋" w:eastAsia="仿宋" w:cs="Times New Roman"/>
          <w:color w:val="000000"/>
          <w:sz w:val="32"/>
          <w:szCs w:val="32"/>
          <w:lang w:val="en-US" w:eastAsia="zh-CN"/>
        </w:rPr>
        <w:t>种植体稳固度检测仪</w:t>
      </w:r>
      <w:r>
        <w:rPr>
          <w:rFonts w:hint="default" w:ascii="仿宋" w:hAnsi="仿宋" w:eastAsia="仿宋" w:cs="Times New Roman"/>
          <w:color w:val="000000"/>
          <w:sz w:val="32"/>
          <w:szCs w:val="32"/>
          <w:lang w:val="en-US" w:eastAsia="zh-CN"/>
        </w:rPr>
        <w:t>是一种用于评估口腔种植体在骨中的稳定性的设备，广泛应用于牙科临床中。</w:t>
      </w:r>
    </w:p>
    <w:p w14:paraId="51CF63D4">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黑体" w:hAnsi="黑体" w:eastAsia="黑体"/>
          <w:b w:val="0"/>
          <w:bCs w:val="0"/>
          <w:color w:val="000000"/>
          <w:sz w:val="32"/>
          <w:szCs w:val="32"/>
        </w:rPr>
      </w:pPr>
      <w:r>
        <w:rPr>
          <w:rFonts w:hint="eastAsia" w:ascii="黑体" w:hAnsi="黑体" w:eastAsia="黑体"/>
          <w:b w:val="0"/>
          <w:bCs w:val="0"/>
          <w:color w:val="000000"/>
          <w:sz w:val="32"/>
          <w:szCs w:val="32"/>
          <w:lang w:val="en-US" w:eastAsia="zh-CN"/>
        </w:rPr>
        <w:t>二</w:t>
      </w:r>
      <w:r>
        <w:rPr>
          <w:rFonts w:hint="eastAsia" w:ascii="黑体" w:hAnsi="黑体" w:eastAsia="黑体"/>
          <w:b w:val="0"/>
          <w:bCs w:val="0"/>
          <w:color w:val="000000"/>
          <w:sz w:val="32"/>
          <w:szCs w:val="32"/>
        </w:rPr>
        <w:t>、</w:t>
      </w:r>
      <w:r>
        <w:rPr>
          <w:rFonts w:hint="eastAsia" w:ascii="黑体" w:hAnsi="黑体" w:eastAsia="黑体"/>
          <w:b w:val="0"/>
          <w:bCs w:val="0"/>
          <w:color w:val="000000"/>
          <w:sz w:val="32"/>
          <w:szCs w:val="32"/>
          <w:lang w:eastAsia="zh-CN"/>
        </w:rPr>
        <w:t>技术参数</w:t>
      </w:r>
    </w:p>
    <w:p w14:paraId="14CF6217">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1.工作条件:环境温度+10℃至+35℃；相对湿度30%~75%；压力700hPa~1060hPa；</w:t>
      </w:r>
    </w:p>
    <w:p w14:paraId="5459AF2D">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2.具有锂电池，3.7V DC,通过USB数据线进行移动式充电，简单方便快速。</w:t>
      </w:r>
    </w:p>
    <w:p w14:paraId="3043FBC6">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尺寸:≤210mm×35mm×25mm；</w:t>
      </w:r>
    </w:p>
    <w:p w14:paraId="1361C5E8">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3.自动感应开机，外观无任何按钮，直接显示数值，避免误触碰导致数值不准确。重量≤0.75kg，轻巧方便。</w:t>
      </w:r>
    </w:p>
    <w:p w14:paraId="0E28DD41">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4.结果显示:共振频率的结果转换成1~100的数值显示在测量仪屏幕上；</w:t>
      </w:r>
    </w:p>
    <w:p w14:paraId="2E82704C">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5.设备具有三种颜色提示红、黄、绿代表不同情况下的ISQ数值，直观方便。</w:t>
      </w:r>
    </w:p>
    <w:p w14:paraId="4648473B">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6.可以通过USB方式连接种植机，实现扭矩跟骨结合数据的实时记录，保证种植手术成功率。</w:t>
      </w:r>
    </w:p>
    <w:p w14:paraId="24234AFE">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7.准确度:一个单独感应器的ISQ准确度在±0.5 ISQ单位。在不同的感应器之间，包含附属扭矩的变异和个体变异，其准确度在±2 ISQ单位；</w:t>
      </w:r>
    </w:p>
    <w:p w14:paraId="2FA99EE5">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8.可借助软件将探测数据导入电脑进行分析；</w:t>
      </w:r>
    </w:p>
    <w:p w14:paraId="4B10784C">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9.工作方式:将感应器附着在种植体或基台上。通过手持式检测仪上的测量探针头部产生的磁性脉冲波来激活感应器；</w:t>
      </w:r>
    </w:p>
    <w:p w14:paraId="091A459F">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10.设备具有引导式测量方向，数值显示清晰，界面直观，大小方便携带，便于操作；</w:t>
      </w:r>
    </w:p>
    <w:p w14:paraId="5E55F5F3">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11.设备的感应器适用种植体系统以及型号≥160种，后续升级免费；</w:t>
      </w:r>
    </w:p>
    <w:p w14:paraId="1871BAAD">
      <w:pPr>
        <w:keepNext w:val="0"/>
        <w:keepLines w:val="0"/>
        <w:pageBreakBefore w:val="0"/>
        <w:widowControl w:val="0"/>
        <w:numPr>
          <w:ilvl w:val="0"/>
          <w:numId w:val="0"/>
        </w:numPr>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黑体" w:hAnsi="黑体" w:eastAsia="黑体"/>
          <w:b w:val="0"/>
          <w:bCs w:val="0"/>
          <w:color w:val="000000"/>
          <w:sz w:val="32"/>
          <w:szCs w:val="32"/>
          <w:lang w:val="en-US" w:eastAsia="zh-CN"/>
        </w:rPr>
      </w:pPr>
      <w:r>
        <w:rPr>
          <w:rFonts w:hint="eastAsia" w:ascii="黑体" w:hAnsi="黑体" w:eastAsia="黑体"/>
          <w:b w:val="0"/>
          <w:bCs w:val="0"/>
          <w:color w:val="000000"/>
          <w:sz w:val="32"/>
          <w:szCs w:val="32"/>
          <w:lang w:val="en-US" w:eastAsia="zh-CN"/>
        </w:rPr>
        <w:t>三、配置清单</w:t>
      </w:r>
    </w:p>
    <w:p w14:paraId="184A1FDD">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1.检测仪主机                           1台</w:t>
      </w:r>
    </w:p>
    <w:p w14:paraId="6EB51E20">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 xml:space="preserve">2.自检器                               1个 </w:t>
      </w:r>
    </w:p>
    <w:p w14:paraId="35519E59">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 xml:space="preserve">3.检测杆扳手                           1个 </w:t>
      </w:r>
    </w:p>
    <w:p w14:paraId="17348564">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 xml:space="preserve">4.密钥                                 1个 </w:t>
      </w:r>
    </w:p>
    <w:p w14:paraId="54EE04A0">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 xml:space="preserve">5.USB充电线                            1个 </w:t>
      </w:r>
    </w:p>
    <w:p w14:paraId="4A3449E9">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 xml:space="preserve">6.感应器                               1盒 </w:t>
      </w:r>
    </w:p>
    <w:p w14:paraId="3ACDEE17">
      <w:pPr>
        <w:keepNext w:val="0"/>
        <w:keepLines w:val="0"/>
        <w:pageBreakBefore w:val="0"/>
        <w:widowControl w:val="0"/>
        <w:numPr>
          <w:ilvl w:val="0"/>
          <w:numId w:val="0"/>
        </w:numPr>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黑体" w:hAnsi="黑体" w:eastAsia="黑体"/>
          <w:b w:val="0"/>
          <w:bCs w:val="0"/>
          <w:color w:val="000000"/>
          <w:sz w:val="32"/>
          <w:szCs w:val="32"/>
          <w:lang w:val="en-US" w:eastAsia="zh-CN"/>
        </w:rPr>
      </w:pPr>
      <w:r>
        <w:rPr>
          <w:rFonts w:hint="eastAsia" w:ascii="黑体" w:hAnsi="黑体" w:eastAsia="黑体"/>
          <w:b w:val="0"/>
          <w:bCs w:val="0"/>
          <w:color w:val="000000"/>
          <w:sz w:val="32"/>
          <w:szCs w:val="32"/>
          <w:lang w:val="en-US" w:eastAsia="zh-CN"/>
        </w:rPr>
        <w:t>四、售后服务要求</w:t>
      </w:r>
    </w:p>
    <w:p w14:paraId="5D530D60">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货物免费原厂维保期要求均为货物经最终验收合格后24个月，在质量保证期内设备运行发生故障时，乙方在接到甲方故障通知后2小时内回应，委派专业技术人员到现场免费提供咨询、维修和更换零部件等服务，并及时填写维修报告（包括故障原因、处理情况及甲方意见等）报甲方备案，若48小时内无法排除故障，则应先提供同档次备用机供甲方使用。其中发生一切费用由乙方承担。质量保证期内乙方有责任对设备进行不定期的巡查检修。投标人视自身能力在投标文件中提供更优、更合理的维修服务承诺。</w:t>
      </w:r>
    </w:p>
    <w:p w14:paraId="2756AAEB">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2、质保期满前1个月内成交供应商应就所有货物进行一次全面检查，并写出正式报告，如发现潜在问题，应负责排除。如出现质量问题，在质保期内对货物进行维修和零配件的更换。</w:t>
      </w:r>
    </w:p>
    <w:p w14:paraId="6E57D69C">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3、质保期内，谈判响应供应商应提供免费的技术支持和技术升级服务。主要培训内容包括货物及主要部件的基本构造、功能、安装、调试、日常操作、实验项目、保养与管理、常见故障的排除、紧急情况的处理等。</w:t>
      </w:r>
    </w:p>
    <w:p w14:paraId="062F77BF">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4、质保期后技术服务内容：质保期满后，成交供应商仍应提供定期维护和修理，维修仅收取零配件费用。</w:t>
      </w:r>
    </w:p>
    <w:p w14:paraId="7185DADC">
      <w:pPr>
        <w:keepNext w:val="0"/>
        <w:keepLines w:val="0"/>
        <w:pageBreakBefore w:val="0"/>
        <w:widowControl w:val="0"/>
        <w:numPr>
          <w:ilvl w:val="0"/>
          <w:numId w:val="0"/>
        </w:numPr>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黑体" w:hAnsi="黑体" w:eastAsia="黑体"/>
          <w:b w:val="0"/>
          <w:bCs w:val="0"/>
          <w:color w:val="000000"/>
          <w:sz w:val="32"/>
          <w:szCs w:val="32"/>
          <w:lang w:val="en-US" w:eastAsia="zh-CN"/>
        </w:rPr>
      </w:pPr>
      <w:r>
        <w:rPr>
          <w:rFonts w:hint="eastAsia" w:ascii="黑体" w:hAnsi="黑体" w:eastAsia="黑体"/>
          <w:b w:val="0"/>
          <w:bCs w:val="0"/>
          <w:color w:val="000000"/>
          <w:sz w:val="32"/>
          <w:szCs w:val="32"/>
          <w:lang w:val="en-US" w:eastAsia="zh-CN"/>
        </w:rPr>
        <w:t>五、培训要求</w:t>
      </w:r>
    </w:p>
    <w:p w14:paraId="4DDE5899">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1、成交供应商提供现场技术培训，保证使用人员正确操作设备的各种功能，维修人员能进行常规维护、检修与保养。</w:t>
      </w:r>
    </w:p>
    <w:p w14:paraId="36A9A4DA">
      <w:pPr>
        <w:keepNext w:val="0"/>
        <w:keepLines w:val="0"/>
        <w:pageBreakBefore w:val="0"/>
        <w:widowControl w:val="0"/>
        <w:tabs>
          <w:tab w:val="left" w:pos="420"/>
        </w:tabs>
        <w:kinsoku/>
        <w:wordWrap/>
        <w:overflowPunct/>
        <w:topLinePunct w:val="0"/>
        <w:autoSpaceDE/>
        <w:autoSpaceDN/>
        <w:bidi w:val="0"/>
        <w:adjustRightInd/>
        <w:snapToGrid w:val="0"/>
        <w:spacing w:line="560"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仿宋" w:hAnsi="仿宋" w:eastAsia="仿宋"/>
          <w:color w:val="000000"/>
          <w:sz w:val="32"/>
          <w:szCs w:val="32"/>
          <w:lang w:val="en-US" w:eastAsia="zh-CN"/>
        </w:rPr>
        <w:t>2、供应商应提供现场人员的培训，包括但不限于操作培训、保养培训和维修培训，并提供书面承诺和培训方案；培训使用单位操作人员直到熟悉为止（所有培训不再另行收取费用）。</w:t>
      </w:r>
    </w:p>
    <w:sectPr>
      <w:headerReference r:id="rId3" w:type="default"/>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23685">
    <w:pPr>
      <w:pBdr>
        <w:bottom w:val="none" w:color="auto" w:sz="0" w:space="1"/>
      </w:pBdr>
      <w:jc w:val="left"/>
      <w:rPr>
        <w:sz w:val="18"/>
        <w:szCs w:val="18"/>
      </w:rPr>
    </w:pPr>
    <w:r>
      <w:rPr>
        <w:rFonts w:hint="eastAsia" w:hAnsi="宋体"/>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ZDVlNDMyZDY5NzBiYzZiYWE5ZDY4MjkwZDY2ZTcifQ=="/>
  </w:docVars>
  <w:rsids>
    <w:rsidRoot w:val="23F514BC"/>
    <w:rsid w:val="05E77A60"/>
    <w:rsid w:val="05EF1631"/>
    <w:rsid w:val="09121F4A"/>
    <w:rsid w:val="0BFE4E08"/>
    <w:rsid w:val="153B0FC5"/>
    <w:rsid w:val="1638549E"/>
    <w:rsid w:val="1B710DCB"/>
    <w:rsid w:val="21EB5827"/>
    <w:rsid w:val="23F514BC"/>
    <w:rsid w:val="26970D81"/>
    <w:rsid w:val="276002A5"/>
    <w:rsid w:val="28326C03"/>
    <w:rsid w:val="29D651BE"/>
    <w:rsid w:val="2E086882"/>
    <w:rsid w:val="32976E62"/>
    <w:rsid w:val="33215AF8"/>
    <w:rsid w:val="34684D49"/>
    <w:rsid w:val="36553694"/>
    <w:rsid w:val="3B1149A0"/>
    <w:rsid w:val="3D8418FA"/>
    <w:rsid w:val="3FAC22B9"/>
    <w:rsid w:val="48854989"/>
    <w:rsid w:val="50D37375"/>
    <w:rsid w:val="51491D32"/>
    <w:rsid w:val="524B4D8E"/>
    <w:rsid w:val="53095C1D"/>
    <w:rsid w:val="538E365B"/>
    <w:rsid w:val="609D18B7"/>
    <w:rsid w:val="6229099B"/>
    <w:rsid w:val="66417940"/>
    <w:rsid w:val="678C2F5D"/>
    <w:rsid w:val="6AB90DDE"/>
    <w:rsid w:val="6B805EE2"/>
    <w:rsid w:val="70052E70"/>
    <w:rsid w:val="738A3FF9"/>
    <w:rsid w:val="79035D1F"/>
    <w:rsid w:val="7D0506AA"/>
    <w:rsid w:val="7E880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4"/>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Theme="majorHAnsi" w:hAnsiTheme="majorHAnsi" w:eastAsiaTheme="majorEastAsia" w:cstheme="majorBidi"/>
    </w:rPr>
  </w:style>
  <w:style w:type="paragraph" w:styleId="3">
    <w:name w:val="Body Text First Indent"/>
    <w:basedOn w:val="1"/>
    <w:qFormat/>
    <w:uiPriority w:val="0"/>
    <w:pPr>
      <w:ind w:firstLine="420" w:firstLineChars="1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1152</Words>
  <Characters>1241</Characters>
  <Lines>0</Lines>
  <Paragraphs>0</Paragraphs>
  <TotalTime>0</TotalTime>
  <ScaleCrop>false</ScaleCrop>
  <LinksUpToDate>false</LinksUpToDate>
  <CharactersWithSpaces>1276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2023-03-22T02:44:00Z</dcterms:created>
  <dc:creator>Aurora</dc:creator>
  <cp:lastModifiedBy>Someone</cp:lastModifiedBy>
  <cp:lastPrinted>2025-08-26T02:15:00Z</cp:lastPrinted>
  <dcterms:modified xsi:type="dcterms:W3CDTF">2025-11-05T08:25:13Z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7F9A72B6446945A59785CD5033A03287_13</vt:lpwstr>
  </property>
  <property fmtid="{D5CDD505-2E9C-101B-9397-08002B2CF9AE}" pid="4" name="KSOTemplateDocerSaveRecord">
    <vt:lpwstr>eyJoZGlkIjoiMjc0Mzk3NzhhODAzMmNhMGRkYTE1YjA1YzVkNTc2YTEiLCJ1c2VySWQiOiIyMDUwMDQzNjMifQ==</vt:lpwstr>
  </property>
</Properties>
</file>