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09B8">
      <w:pPr>
        <w:keepNext w:val="0"/>
        <w:keepLines w:val="0"/>
        <w:pageBreakBefore w:val="0"/>
        <w:widowControl w:val="0"/>
        <w:kinsoku/>
        <w:wordWrap/>
        <w:overflowPunct/>
        <w:topLinePunct w:val="0"/>
        <w:autoSpaceDE/>
        <w:autoSpaceDN/>
        <w:bidi w:val="0"/>
        <w:adjustRightInd/>
        <w:snapToGrid/>
        <w:spacing w:before="156" w:beforeLines="50" w:line="240" w:lineRule="auto"/>
        <w:ind w:firstLine="600" w:firstLineChars="150"/>
        <w:jc w:val="center"/>
        <w:textAlignment w:val="auto"/>
        <w:rPr>
          <w:rFonts w:hint="eastAsia" w:ascii="方正小标宋简体" w:hAnsi="方正小标宋简体" w:eastAsia="方正小标宋简体" w:cs="方正小标宋简体"/>
          <w:b w:val="0"/>
          <w:bCs/>
          <w:color w:val="000000"/>
          <w:sz w:val="40"/>
          <w:szCs w:val="40"/>
          <w:lang w:val="en-US" w:eastAsia="zh-CN"/>
        </w:rPr>
      </w:pPr>
      <w:r>
        <w:rPr>
          <w:rFonts w:hint="eastAsia" w:ascii="方正小标宋简体" w:hAnsi="方正小标宋简体" w:eastAsia="方正小标宋简体" w:cs="方正小标宋简体"/>
          <w:b w:val="0"/>
          <w:bCs/>
          <w:color w:val="000000"/>
          <w:sz w:val="40"/>
          <w:szCs w:val="40"/>
          <w:lang w:val="en-US" w:eastAsia="zh-CN"/>
        </w:rPr>
        <w:t>需求内容——医院法律顾问服务</w:t>
      </w:r>
    </w:p>
    <w:p w14:paraId="6EEF449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一、</w:t>
      </w:r>
      <w:r>
        <w:rPr>
          <w:rFonts w:hint="eastAsia" w:ascii="黑体" w:hAnsi="黑体" w:eastAsia="黑体" w:cs="黑体"/>
          <w:b w:val="0"/>
          <w:bCs/>
          <w:color w:val="000000"/>
          <w:sz w:val="28"/>
          <w:szCs w:val="28"/>
        </w:rPr>
        <w:t>服务要求</w:t>
      </w:r>
    </w:p>
    <w:p w14:paraId="54A6B6A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val="0"/>
          <w:color w:val="000000"/>
          <w:sz w:val="28"/>
          <w:szCs w:val="28"/>
        </w:rPr>
      </w:pPr>
      <w:r>
        <w:rPr>
          <w:rFonts w:hint="eastAsia" w:ascii="楷体" w:hAnsi="楷体" w:eastAsia="楷体" w:cs="楷体"/>
          <w:b/>
          <w:bCs w:val="0"/>
          <w:color w:val="000000"/>
          <w:sz w:val="28"/>
          <w:szCs w:val="28"/>
          <w:lang w:val="en-US" w:eastAsia="zh-CN"/>
        </w:rPr>
        <w:t>（一）</w:t>
      </w:r>
      <w:r>
        <w:rPr>
          <w:rFonts w:hint="eastAsia" w:ascii="楷体" w:hAnsi="楷体" w:eastAsia="楷体" w:cs="楷体"/>
          <w:b/>
          <w:bCs w:val="0"/>
          <w:color w:val="000000"/>
          <w:sz w:val="28"/>
          <w:szCs w:val="28"/>
        </w:rPr>
        <w:t>行政管理方面</w:t>
      </w:r>
    </w:p>
    <w:p w14:paraId="500C540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rPr>
        <w:t>为医院行政决策提供法律咨询，并就决策的合法性提</w:t>
      </w:r>
      <w:r>
        <w:rPr>
          <w:rFonts w:hint="eastAsia" w:ascii="仿宋_GB2312" w:hAnsi="仿宋_GB2312" w:eastAsia="仿宋_GB2312" w:cs="仿宋_GB2312"/>
          <w:b w:val="0"/>
          <w:bCs/>
          <w:color w:val="000000"/>
          <w:sz w:val="28"/>
          <w:szCs w:val="28"/>
          <w:lang w:eastAsia="zh-CN"/>
        </w:rPr>
        <w:t>出</w:t>
      </w:r>
      <w:r>
        <w:rPr>
          <w:rFonts w:hint="eastAsia" w:ascii="仿宋_GB2312" w:hAnsi="仿宋_GB2312" w:eastAsia="仿宋_GB2312" w:cs="仿宋_GB2312"/>
          <w:b w:val="0"/>
          <w:bCs/>
          <w:color w:val="000000"/>
          <w:sz w:val="28"/>
          <w:szCs w:val="28"/>
        </w:rPr>
        <w:t>意见或进行论证</w:t>
      </w:r>
      <w:r>
        <w:rPr>
          <w:rFonts w:hint="eastAsia" w:ascii="仿宋_GB2312" w:hAnsi="仿宋_GB2312" w:eastAsia="仿宋_GB2312" w:cs="仿宋_GB2312"/>
          <w:b w:val="0"/>
          <w:bCs/>
          <w:color w:val="000000"/>
          <w:sz w:val="28"/>
          <w:szCs w:val="28"/>
          <w:lang w:eastAsia="zh-CN"/>
        </w:rPr>
        <w:t>。</w:t>
      </w:r>
    </w:p>
    <w:p w14:paraId="168C2F8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协助规范、完善医院的行政管理制度，就相关管理性文件进行审査并提供法律意见</w:t>
      </w:r>
      <w:r>
        <w:rPr>
          <w:rFonts w:hint="eastAsia" w:ascii="仿宋_GB2312" w:hAnsi="仿宋_GB2312" w:eastAsia="仿宋_GB2312" w:cs="仿宋_GB2312"/>
          <w:b w:val="0"/>
          <w:bCs/>
          <w:color w:val="000000"/>
          <w:sz w:val="28"/>
          <w:szCs w:val="28"/>
          <w:lang w:eastAsia="zh-CN"/>
        </w:rPr>
        <w:t>。</w:t>
      </w:r>
    </w:p>
    <w:p w14:paraId="1735E8B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val="0"/>
          <w:color w:val="000000"/>
          <w:sz w:val="28"/>
          <w:szCs w:val="28"/>
        </w:rPr>
      </w:pPr>
      <w:r>
        <w:rPr>
          <w:rFonts w:hint="eastAsia" w:ascii="楷体" w:hAnsi="楷体" w:eastAsia="楷体" w:cs="楷体"/>
          <w:b/>
          <w:bCs w:val="0"/>
          <w:color w:val="000000"/>
          <w:sz w:val="28"/>
          <w:szCs w:val="28"/>
          <w:lang w:val="en-US" w:eastAsia="zh-CN"/>
        </w:rPr>
        <w:t>（二）</w:t>
      </w:r>
      <w:r>
        <w:rPr>
          <w:rFonts w:hint="eastAsia" w:ascii="楷体" w:hAnsi="楷体" w:eastAsia="楷体" w:cs="楷体"/>
          <w:b/>
          <w:bCs w:val="0"/>
          <w:color w:val="000000"/>
          <w:sz w:val="28"/>
          <w:szCs w:val="28"/>
        </w:rPr>
        <w:t>劳动人事管理方面</w:t>
      </w:r>
    </w:p>
    <w:p w14:paraId="2C68A25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rPr>
        <w:t>协助梳理用工模式、人力资源管理流程、人事表单、劳动合同、保密协议、竞业限制协议、规章制度等法律文书，合理控制风险</w:t>
      </w:r>
      <w:r>
        <w:rPr>
          <w:rFonts w:hint="eastAsia" w:ascii="仿宋_GB2312" w:hAnsi="仿宋_GB2312" w:eastAsia="仿宋_GB2312" w:cs="仿宋_GB2312"/>
          <w:b w:val="0"/>
          <w:bCs/>
          <w:color w:val="000000"/>
          <w:sz w:val="28"/>
          <w:szCs w:val="28"/>
          <w:lang w:eastAsia="zh-CN"/>
        </w:rPr>
        <w:t>。</w:t>
      </w:r>
    </w:p>
    <w:p w14:paraId="0149046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为医院调岗、降薪、解雇、裁员等劳动人事管理行为提供法律意见和解决方案</w:t>
      </w:r>
      <w:r>
        <w:rPr>
          <w:rFonts w:hint="eastAsia" w:ascii="仿宋_GB2312" w:hAnsi="仿宋_GB2312" w:eastAsia="仿宋_GB2312" w:cs="仿宋_GB2312"/>
          <w:b w:val="0"/>
          <w:bCs/>
          <w:color w:val="000000"/>
          <w:sz w:val="28"/>
          <w:szCs w:val="28"/>
          <w:lang w:eastAsia="zh-CN"/>
        </w:rPr>
        <w:t>。</w:t>
      </w:r>
    </w:p>
    <w:p w14:paraId="42D9D5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3.</w:t>
      </w:r>
      <w:r>
        <w:rPr>
          <w:rFonts w:hint="eastAsia" w:ascii="仿宋_GB2312" w:hAnsi="仿宋_GB2312" w:eastAsia="仿宋_GB2312" w:cs="仿宋_GB2312"/>
          <w:b w:val="0"/>
          <w:bCs/>
          <w:color w:val="000000"/>
          <w:sz w:val="28"/>
          <w:szCs w:val="28"/>
        </w:rPr>
        <w:t>劳动人事纠纷及诉讼的咨询和预处理等。</w:t>
      </w:r>
    </w:p>
    <w:p w14:paraId="6A4E55C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4.</w:t>
      </w:r>
      <w:r>
        <w:rPr>
          <w:rFonts w:hint="eastAsia" w:ascii="仿宋_GB2312" w:hAnsi="仿宋_GB2312" w:eastAsia="仿宋_GB2312" w:cs="仿宋_GB2312"/>
          <w:b w:val="0"/>
          <w:bCs/>
          <w:color w:val="000000"/>
          <w:sz w:val="28"/>
          <w:szCs w:val="28"/>
        </w:rPr>
        <w:t>接受医院委托协助司法机关和医院审督人员查处本院职工的违法案件</w:t>
      </w:r>
      <w:r>
        <w:rPr>
          <w:rFonts w:hint="eastAsia" w:ascii="仿宋_GB2312" w:hAnsi="仿宋_GB2312" w:eastAsia="仿宋_GB2312" w:cs="仿宋_GB2312"/>
          <w:b w:val="0"/>
          <w:bCs/>
          <w:color w:val="000000"/>
          <w:sz w:val="28"/>
          <w:szCs w:val="28"/>
          <w:lang w:eastAsia="zh-CN"/>
        </w:rPr>
        <w:t>。</w:t>
      </w:r>
    </w:p>
    <w:p w14:paraId="3CF1FDD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5.</w:t>
      </w:r>
      <w:r>
        <w:rPr>
          <w:rFonts w:hint="eastAsia" w:ascii="仿宋_GB2312" w:hAnsi="仿宋_GB2312" w:eastAsia="仿宋_GB2312" w:cs="仿宋_GB2312"/>
          <w:b w:val="0"/>
          <w:bCs/>
          <w:color w:val="000000"/>
          <w:sz w:val="28"/>
          <w:szCs w:val="28"/>
          <w:lang w:eastAsia="zh-CN"/>
        </w:rPr>
        <w:t>出现与第三方机构因劳务争议时，协助医院固定证据、降低责任风险。</w:t>
      </w:r>
    </w:p>
    <w:p w14:paraId="6328508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val="0"/>
          <w:color w:val="000000"/>
          <w:sz w:val="28"/>
          <w:szCs w:val="28"/>
        </w:rPr>
      </w:pPr>
      <w:r>
        <w:rPr>
          <w:rFonts w:hint="eastAsia" w:ascii="楷体" w:hAnsi="楷体" w:eastAsia="楷体" w:cs="楷体"/>
          <w:b/>
          <w:bCs w:val="0"/>
          <w:color w:val="000000"/>
          <w:sz w:val="28"/>
          <w:szCs w:val="28"/>
          <w:lang w:val="en-US" w:eastAsia="zh-CN"/>
        </w:rPr>
        <w:t>（三）</w:t>
      </w:r>
      <w:r>
        <w:rPr>
          <w:rFonts w:hint="eastAsia" w:ascii="楷体" w:hAnsi="楷体" w:eastAsia="楷体" w:cs="楷体"/>
          <w:b/>
          <w:bCs w:val="0"/>
          <w:color w:val="000000"/>
          <w:sz w:val="28"/>
          <w:szCs w:val="28"/>
        </w:rPr>
        <w:t>合同管理方面</w:t>
      </w:r>
    </w:p>
    <w:p w14:paraId="32DB860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rPr>
        <w:t>协助审查、规范医院常用合同模板</w:t>
      </w:r>
      <w:r>
        <w:rPr>
          <w:rFonts w:hint="eastAsia" w:ascii="仿宋_GB2312" w:hAnsi="仿宋_GB2312" w:eastAsia="仿宋_GB2312" w:cs="仿宋_GB2312"/>
          <w:b w:val="0"/>
          <w:bCs/>
          <w:color w:val="000000"/>
          <w:sz w:val="28"/>
          <w:szCs w:val="28"/>
          <w:lang w:eastAsia="zh-CN"/>
        </w:rPr>
        <w:t>。</w:t>
      </w:r>
    </w:p>
    <w:p w14:paraId="5ACD099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起草、审查、修改医院对外签订的各类采购、基建</w:t>
      </w:r>
      <w:r>
        <w:rPr>
          <w:rFonts w:hint="eastAsia" w:ascii="仿宋_GB2312" w:hAnsi="仿宋_GB2312" w:eastAsia="仿宋_GB2312" w:cs="仿宋_GB2312"/>
          <w:b w:val="0"/>
          <w:bCs/>
          <w:color w:val="000000"/>
          <w:sz w:val="28"/>
          <w:szCs w:val="28"/>
          <w:lang w:eastAsia="zh-CN"/>
        </w:rPr>
        <w:t>（含装修工程）、</w:t>
      </w:r>
      <w:r>
        <w:rPr>
          <w:rFonts w:hint="eastAsia" w:ascii="仿宋_GB2312" w:hAnsi="仿宋_GB2312" w:eastAsia="仿宋_GB2312" w:cs="仿宋_GB2312"/>
          <w:b w:val="0"/>
          <w:bCs/>
          <w:color w:val="000000"/>
          <w:sz w:val="28"/>
          <w:szCs w:val="28"/>
        </w:rPr>
        <w:t>科研等合同及其他法律文书。</w:t>
      </w:r>
    </w:p>
    <w:p w14:paraId="7D2FAFF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3.其他厦门医学院附属口腔医院合同管理办法中要求需要法律顾问参与的情况（如重大合同（100万元以上）、特殊合同等）</w:t>
      </w:r>
    </w:p>
    <w:p w14:paraId="2455ECC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val="0"/>
          <w:color w:val="000000"/>
          <w:sz w:val="28"/>
          <w:szCs w:val="28"/>
          <w:lang w:val="en-US" w:eastAsia="zh-CN"/>
        </w:rPr>
      </w:pPr>
      <w:r>
        <w:rPr>
          <w:rFonts w:hint="eastAsia" w:ascii="楷体" w:hAnsi="楷体" w:eastAsia="楷体" w:cs="楷体"/>
          <w:b/>
          <w:bCs w:val="0"/>
          <w:color w:val="000000"/>
          <w:sz w:val="28"/>
          <w:szCs w:val="28"/>
          <w:lang w:val="en-US" w:eastAsia="zh-CN"/>
        </w:rPr>
        <w:t>（四）重点法律事务</w:t>
      </w:r>
    </w:p>
    <w:p w14:paraId="799209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rPr>
        <w:t>为门诊病历资料的管理提出法律意见，防范门诊医疗纠纷发生时医院举证不能，承担不利后果</w:t>
      </w:r>
      <w:r>
        <w:rPr>
          <w:rFonts w:hint="eastAsia" w:ascii="仿宋_GB2312" w:hAnsi="仿宋_GB2312" w:eastAsia="仿宋_GB2312" w:cs="仿宋_GB2312"/>
          <w:b w:val="0"/>
          <w:bCs/>
          <w:color w:val="000000"/>
          <w:sz w:val="28"/>
          <w:szCs w:val="28"/>
          <w:lang w:eastAsia="zh-CN"/>
        </w:rPr>
        <w:t>。</w:t>
      </w:r>
    </w:p>
    <w:p w14:paraId="6A95B72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为急诊、急救医疗行为提出法律意见，规范急诊、急救程序和有关法律文书书写防范因情况紧急遗漏相关记录，导致举证不能，承担不利后果</w:t>
      </w:r>
      <w:r>
        <w:rPr>
          <w:rFonts w:hint="eastAsia" w:ascii="仿宋_GB2312" w:hAnsi="仿宋_GB2312" w:eastAsia="仿宋_GB2312" w:cs="仿宋_GB2312"/>
          <w:b w:val="0"/>
          <w:bCs/>
          <w:color w:val="000000"/>
          <w:sz w:val="28"/>
          <w:szCs w:val="28"/>
          <w:lang w:eastAsia="zh-CN"/>
        </w:rPr>
        <w:t>。</w:t>
      </w:r>
    </w:p>
    <w:p w14:paraId="12BF93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3.</w:t>
      </w:r>
      <w:r>
        <w:rPr>
          <w:rFonts w:hint="eastAsia" w:ascii="仿宋_GB2312" w:hAnsi="仿宋_GB2312" w:eastAsia="仿宋_GB2312" w:cs="仿宋_GB2312"/>
          <w:b w:val="0"/>
          <w:bCs/>
          <w:color w:val="000000"/>
          <w:sz w:val="28"/>
          <w:szCs w:val="28"/>
        </w:rPr>
        <w:t>从法律层面规范检查检验申请、报告程序</w:t>
      </w:r>
      <w:r>
        <w:rPr>
          <w:rFonts w:hint="eastAsia" w:ascii="仿宋_GB2312" w:hAnsi="仿宋_GB2312" w:eastAsia="仿宋_GB2312" w:cs="仿宋_GB2312"/>
          <w:b w:val="0"/>
          <w:bCs/>
          <w:color w:val="000000"/>
          <w:sz w:val="28"/>
          <w:szCs w:val="28"/>
          <w:lang w:eastAsia="zh-CN"/>
        </w:rPr>
        <w:t>。</w:t>
      </w:r>
    </w:p>
    <w:p w14:paraId="4BF4C03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4.</w:t>
      </w:r>
      <w:r>
        <w:rPr>
          <w:rFonts w:hint="eastAsia" w:ascii="仿宋_GB2312" w:hAnsi="仿宋_GB2312" w:eastAsia="仿宋_GB2312" w:cs="仿宋_GB2312"/>
          <w:b w:val="0"/>
          <w:bCs/>
          <w:color w:val="000000"/>
          <w:sz w:val="28"/>
          <w:szCs w:val="28"/>
        </w:rPr>
        <w:t>为临床诊断、治疗、护理工作提出法律意见，防范相关记录（文书）出现法律效力瑕疵；</w:t>
      </w:r>
    </w:p>
    <w:p w14:paraId="0D71B82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5.</w:t>
      </w:r>
      <w:r>
        <w:rPr>
          <w:rFonts w:hint="eastAsia" w:ascii="仿宋_GB2312" w:hAnsi="仿宋_GB2312" w:eastAsia="仿宋_GB2312" w:cs="仿宋_GB2312"/>
          <w:b w:val="0"/>
          <w:bCs/>
          <w:color w:val="000000"/>
          <w:sz w:val="28"/>
          <w:szCs w:val="28"/>
        </w:rPr>
        <w:t>为药剂工作提出法律意见，防范出现与治疗、护理联系脱节导致医疗纠纷</w:t>
      </w:r>
      <w:r>
        <w:rPr>
          <w:rFonts w:hint="eastAsia" w:ascii="仿宋_GB2312" w:hAnsi="仿宋_GB2312" w:eastAsia="仿宋_GB2312" w:cs="仿宋_GB2312"/>
          <w:b w:val="0"/>
          <w:bCs/>
          <w:color w:val="000000"/>
          <w:sz w:val="28"/>
          <w:szCs w:val="28"/>
          <w:lang w:eastAsia="zh-CN"/>
        </w:rPr>
        <w:t>。</w:t>
      </w:r>
    </w:p>
    <w:p w14:paraId="15062C4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6.</w:t>
      </w:r>
      <w:r>
        <w:rPr>
          <w:rFonts w:hint="eastAsia" w:ascii="仿宋_GB2312" w:hAnsi="仿宋_GB2312" w:eastAsia="仿宋_GB2312" w:cs="仿宋_GB2312"/>
          <w:b w:val="0"/>
          <w:bCs/>
          <w:color w:val="000000"/>
          <w:sz w:val="28"/>
          <w:szCs w:val="28"/>
        </w:rPr>
        <w:t>为各种医疗同意书、风险告知书书写提供法律意见，防范侵犯医方知情权导致医疗纠纷</w:t>
      </w:r>
      <w:r>
        <w:rPr>
          <w:rFonts w:hint="eastAsia" w:ascii="仿宋_GB2312" w:hAnsi="仿宋_GB2312" w:eastAsia="仿宋_GB2312" w:cs="仿宋_GB2312"/>
          <w:b w:val="0"/>
          <w:bCs/>
          <w:color w:val="000000"/>
          <w:sz w:val="28"/>
          <w:szCs w:val="28"/>
          <w:lang w:eastAsia="zh-CN"/>
        </w:rPr>
        <w:t>。</w:t>
      </w:r>
    </w:p>
    <w:p w14:paraId="5E83764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7.</w:t>
      </w:r>
      <w:r>
        <w:rPr>
          <w:rFonts w:hint="eastAsia" w:ascii="仿宋_GB2312" w:hAnsi="仿宋_GB2312" w:eastAsia="仿宋_GB2312" w:cs="仿宋_GB2312"/>
          <w:b w:val="0"/>
          <w:bCs/>
          <w:color w:val="000000"/>
          <w:sz w:val="28"/>
          <w:szCs w:val="28"/>
        </w:rPr>
        <w:t>为拒绝医疗、不配合医疗相关文书制作提出法律意见，防范患方在发生医疗纠纷时，推卸自身应承担的法律责任</w:t>
      </w:r>
      <w:r>
        <w:rPr>
          <w:rFonts w:hint="eastAsia" w:ascii="仿宋_GB2312" w:hAnsi="仿宋_GB2312" w:eastAsia="仿宋_GB2312" w:cs="仿宋_GB2312"/>
          <w:b w:val="0"/>
          <w:bCs/>
          <w:color w:val="000000"/>
          <w:sz w:val="28"/>
          <w:szCs w:val="28"/>
          <w:lang w:eastAsia="zh-CN"/>
        </w:rPr>
        <w:t>。</w:t>
      </w:r>
    </w:p>
    <w:p w14:paraId="64E4E83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8.</w:t>
      </w:r>
      <w:r>
        <w:rPr>
          <w:rFonts w:hint="eastAsia" w:ascii="仿宋_GB2312" w:hAnsi="仿宋_GB2312" w:eastAsia="仿宋_GB2312" w:cs="仿宋_GB2312"/>
          <w:b w:val="0"/>
          <w:bCs/>
          <w:color w:val="000000"/>
          <w:sz w:val="28"/>
          <w:szCs w:val="28"/>
        </w:rPr>
        <w:t>为疑难病例、死亡病例的医疗文书管理提供法律帮助</w:t>
      </w:r>
      <w:r>
        <w:rPr>
          <w:rFonts w:hint="eastAsia" w:ascii="仿宋_GB2312" w:hAnsi="仿宋_GB2312" w:eastAsia="仿宋_GB2312" w:cs="仿宋_GB2312"/>
          <w:b w:val="0"/>
          <w:bCs/>
          <w:color w:val="000000"/>
          <w:sz w:val="28"/>
          <w:szCs w:val="28"/>
          <w:lang w:eastAsia="zh-CN"/>
        </w:rPr>
        <w:t>。</w:t>
      </w:r>
    </w:p>
    <w:p w14:paraId="00DB39B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9.</w:t>
      </w:r>
      <w:r>
        <w:rPr>
          <w:rFonts w:hint="eastAsia" w:ascii="仿宋_GB2312" w:hAnsi="仿宋_GB2312" w:eastAsia="仿宋_GB2312" w:cs="仿宋_GB2312"/>
          <w:b w:val="0"/>
          <w:bCs/>
          <w:color w:val="000000"/>
          <w:sz w:val="28"/>
          <w:szCs w:val="28"/>
        </w:rPr>
        <w:t>提出法律意见规范医院科室间医疗协作（会诊、转科等），防范科室间联系脱节，导致医疗纠纷</w:t>
      </w:r>
      <w:r>
        <w:rPr>
          <w:rFonts w:hint="eastAsia" w:ascii="仿宋_GB2312" w:hAnsi="仿宋_GB2312" w:eastAsia="仿宋_GB2312" w:cs="仿宋_GB2312"/>
          <w:b w:val="0"/>
          <w:bCs/>
          <w:color w:val="000000"/>
          <w:sz w:val="28"/>
          <w:szCs w:val="28"/>
          <w:lang w:eastAsia="zh-CN"/>
        </w:rPr>
        <w:t>。</w:t>
      </w:r>
    </w:p>
    <w:p w14:paraId="4C5E3BF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10.</w:t>
      </w:r>
      <w:r>
        <w:rPr>
          <w:rFonts w:hint="eastAsia" w:ascii="仿宋_GB2312" w:hAnsi="仿宋_GB2312" w:eastAsia="仿宋_GB2312" w:cs="仿宋_GB2312"/>
          <w:b w:val="0"/>
          <w:bCs/>
          <w:color w:val="000000"/>
          <w:sz w:val="28"/>
          <w:szCs w:val="28"/>
        </w:rPr>
        <w:t>为医院会诊、协助诊疗提出法律意见，参与院长期医疗合作谈判</w:t>
      </w:r>
      <w:r>
        <w:rPr>
          <w:rFonts w:hint="eastAsia" w:ascii="仿宋_GB2312" w:hAnsi="仿宋_GB2312" w:eastAsia="仿宋_GB2312" w:cs="仿宋_GB2312"/>
          <w:b w:val="0"/>
          <w:bCs/>
          <w:color w:val="000000"/>
          <w:sz w:val="28"/>
          <w:szCs w:val="28"/>
          <w:lang w:eastAsia="zh-CN"/>
        </w:rPr>
        <w:t>。</w:t>
      </w:r>
    </w:p>
    <w:p w14:paraId="5E77CB5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11.</w:t>
      </w:r>
      <w:r>
        <w:rPr>
          <w:rFonts w:hint="eastAsia" w:ascii="仿宋_GB2312" w:hAnsi="仿宋_GB2312" w:eastAsia="仿宋_GB2312" w:cs="仿宋_GB2312"/>
          <w:b w:val="0"/>
          <w:bCs/>
          <w:color w:val="000000"/>
          <w:sz w:val="28"/>
          <w:szCs w:val="28"/>
        </w:rPr>
        <w:t>协助医院感染管理部门、医疗质量管理工作、相关工作人员提供法律培训</w:t>
      </w:r>
      <w:r>
        <w:rPr>
          <w:rFonts w:hint="eastAsia" w:ascii="仿宋_GB2312" w:hAnsi="仿宋_GB2312" w:eastAsia="仿宋_GB2312" w:cs="仿宋_GB2312"/>
          <w:b w:val="0"/>
          <w:bCs/>
          <w:color w:val="000000"/>
          <w:sz w:val="28"/>
          <w:szCs w:val="28"/>
          <w:lang w:eastAsia="zh-CN"/>
        </w:rPr>
        <w:t>。</w:t>
      </w:r>
    </w:p>
    <w:p w14:paraId="5647DDD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val="0"/>
          <w:color w:val="000000"/>
          <w:sz w:val="28"/>
          <w:szCs w:val="28"/>
          <w:lang w:val="en-US" w:eastAsia="zh-CN"/>
        </w:rPr>
      </w:pPr>
      <w:r>
        <w:rPr>
          <w:rFonts w:hint="eastAsia" w:ascii="楷体" w:hAnsi="楷体" w:eastAsia="楷体" w:cs="楷体"/>
          <w:b/>
          <w:bCs w:val="0"/>
          <w:color w:val="000000"/>
          <w:sz w:val="28"/>
          <w:szCs w:val="28"/>
          <w:lang w:val="en-US" w:eastAsia="zh-CN"/>
        </w:rPr>
        <w:t>（五）医疗纠纷处理</w:t>
      </w:r>
    </w:p>
    <w:p w14:paraId="145D1C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rPr>
        <w:t>接受医院委托，代表医院参与医疗纠纷的院内和解、调解。前期介入医疗纠纷，参与医患谈判，从法律角度为</w:t>
      </w:r>
      <w:r>
        <w:rPr>
          <w:rFonts w:hint="eastAsia" w:ascii="仿宋_GB2312" w:hAnsi="仿宋_GB2312" w:eastAsia="仿宋_GB2312" w:cs="仿宋_GB2312"/>
          <w:b w:val="0"/>
          <w:bCs/>
          <w:color w:val="000000"/>
          <w:sz w:val="28"/>
          <w:szCs w:val="28"/>
          <w:lang w:val="en-US" w:eastAsia="zh-CN"/>
        </w:rPr>
        <w:t>医院</w:t>
      </w:r>
      <w:r>
        <w:rPr>
          <w:rFonts w:hint="eastAsia" w:ascii="仿宋_GB2312" w:hAnsi="仿宋_GB2312" w:eastAsia="仿宋_GB2312" w:cs="仿宋_GB2312"/>
          <w:b w:val="0"/>
          <w:bCs/>
          <w:color w:val="000000"/>
          <w:sz w:val="28"/>
          <w:szCs w:val="28"/>
        </w:rPr>
        <w:t>提供谈判策略和建议，协助</w:t>
      </w:r>
      <w:r>
        <w:rPr>
          <w:rFonts w:hint="eastAsia" w:ascii="仿宋_GB2312" w:hAnsi="仿宋_GB2312" w:eastAsia="仿宋_GB2312" w:cs="仿宋_GB2312"/>
          <w:b w:val="0"/>
          <w:bCs/>
          <w:color w:val="000000"/>
          <w:sz w:val="28"/>
          <w:szCs w:val="28"/>
          <w:lang w:val="en-US" w:eastAsia="zh-CN"/>
        </w:rPr>
        <w:t>医院</w:t>
      </w:r>
      <w:r>
        <w:rPr>
          <w:rFonts w:hint="eastAsia" w:ascii="仿宋_GB2312" w:hAnsi="仿宋_GB2312" w:eastAsia="仿宋_GB2312" w:cs="仿宋_GB2312"/>
          <w:b w:val="0"/>
          <w:bCs/>
          <w:color w:val="000000"/>
          <w:sz w:val="28"/>
          <w:szCs w:val="28"/>
        </w:rPr>
        <w:t>妥善处理纠纷，避免矛盾激化。</w:t>
      </w:r>
    </w:p>
    <w:p w14:paraId="2B05FAB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接受医院委托，代表医院针对医患双方合意的赔偿方案予以进行司法确认</w:t>
      </w:r>
      <w:r>
        <w:rPr>
          <w:rFonts w:hint="eastAsia" w:ascii="仿宋_GB2312" w:hAnsi="仿宋_GB2312" w:eastAsia="仿宋_GB2312" w:cs="仿宋_GB2312"/>
          <w:b w:val="0"/>
          <w:bCs/>
          <w:color w:val="000000"/>
          <w:sz w:val="28"/>
          <w:szCs w:val="28"/>
          <w:lang w:eastAsia="zh-CN"/>
        </w:rPr>
        <w:t>。</w:t>
      </w:r>
    </w:p>
    <w:p w14:paraId="700E67A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3.</w:t>
      </w:r>
      <w:r>
        <w:rPr>
          <w:rFonts w:hint="eastAsia" w:ascii="仿宋_GB2312" w:hAnsi="仿宋_GB2312" w:eastAsia="仿宋_GB2312" w:cs="仿宋_GB2312"/>
          <w:b w:val="0"/>
          <w:bCs/>
          <w:color w:val="000000"/>
          <w:sz w:val="28"/>
          <w:szCs w:val="28"/>
        </w:rPr>
        <w:t>发生医疗纠纷时，协助医院与卫生行政管理部门工作联系</w:t>
      </w:r>
      <w:r>
        <w:rPr>
          <w:rFonts w:hint="eastAsia" w:ascii="仿宋_GB2312" w:hAnsi="仿宋_GB2312" w:eastAsia="仿宋_GB2312" w:cs="仿宋_GB2312"/>
          <w:b w:val="0"/>
          <w:bCs/>
          <w:color w:val="000000"/>
          <w:sz w:val="28"/>
          <w:szCs w:val="28"/>
          <w:lang w:eastAsia="zh-CN"/>
        </w:rPr>
        <w:t>。</w:t>
      </w:r>
    </w:p>
    <w:p w14:paraId="226FA48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4.接受医院委托，代表医院参与医疗纠纷的行政处理程序和司法诉讼，包括向上级卫生行政部门提交相关材料、陈述意见等。</w:t>
      </w:r>
    </w:p>
    <w:p w14:paraId="2FA929F0">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5.</w:t>
      </w:r>
      <w:r>
        <w:rPr>
          <w:rFonts w:hint="eastAsia" w:ascii="仿宋_GB2312" w:hAnsi="仿宋_GB2312" w:eastAsia="仿宋_GB2312" w:cs="仿宋_GB2312"/>
          <w:b w:val="0"/>
          <w:bCs/>
          <w:color w:val="000000"/>
          <w:sz w:val="28"/>
          <w:szCs w:val="28"/>
        </w:rPr>
        <w:t>接受医院委托，参与医疗纠纷的行政处理，申请医调委调解、申请过错损害鉴定、申请司法鉴定等并参加相关的流程。</w:t>
      </w:r>
      <w:r>
        <w:rPr>
          <w:rFonts w:hint="eastAsia" w:ascii="仿宋_GB2312" w:hAnsi="仿宋_GB2312" w:eastAsia="仿宋_GB2312" w:cs="仿宋_GB2312"/>
          <w:b w:val="0"/>
          <w:bCs/>
          <w:color w:val="000000"/>
          <w:sz w:val="28"/>
          <w:szCs w:val="28"/>
          <w:lang w:val="en-US" w:eastAsia="zh-CN"/>
        </w:rPr>
        <w:t>对医疗纠纷中的医疗损害责任进行分析，出具专业律师意见，为医院判断责任归属和应对方案提供依据。</w:t>
      </w:r>
    </w:p>
    <w:p w14:paraId="0881FEB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6.</w:t>
      </w:r>
      <w:r>
        <w:rPr>
          <w:rFonts w:hint="eastAsia" w:ascii="仿宋_GB2312" w:hAnsi="仿宋_GB2312" w:eastAsia="仿宋_GB2312" w:cs="仿宋_GB2312"/>
          <w:b w:val="0"/>
          <w:bCs/>
          <w:color w:val="000000"/>
          <w:sz w:val="28"/>
          <w:szCs w:val="28"/>
        </w:rPr>
        <w:t>接受医院委托</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代理医院参与医疗纠纷的诉讼活动，包括一审、二审、再审等程序，依法收集证据、撰写法律文书、出庭应诉，全力维护甲方在诉讼中的利益。​</w:t>
      </w:r>
    </w:p>
    <w:p w14:paraId="7E2570B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楷体" w:hAnsi="楷体" w:eastAsia="楷体" w:cs="楷体"/>
          <w:b/>
          <w:bCs w:val="0"/>
          <w:color w:val="000000"/>
          <w:sz w:val="28"/>
          <w:szCs w:val="28"/>
        </w:rPr>
      </w:pPr>
      <w:r>
        <w:rPr>
          <w:rFonts w:hint="eastAsia" w:ascii="楷体" w:hAnsi="楷体" w:eastAsia="楷体" w:cs="楷体"/>
          <w:b/>
          <w:bCs w:val="0"/>
          <w:color w:val="000000"/>
          <w:sz w:val="28"/>
          <w:szCs w:val="28"/>
          <w:lang w:val="en-US" w:eastAsia="zh-CN"/>
        </w:rPr>
        <w:t>（六）</w:t>
      </w:r>
      <w:r>
        <w:rPr>
          <w:rFonts w:hint="eastAsia" w:ascii="楷体" w:hAnsi="楷体" w:eastAsia="楷体" w:cs="楷体"/>
          <w:b/>
          <w:bCs w:val="0"/>
          <w:color w:val="000000"/>
          <w:sz w:val="28"/>
          <w:szCs w:val="28"/>
        </w:rPr>
        <w:t>其他</w:t>
      </w:r>
    </w:p>
    <w:p w14:paraId="27B2D6D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rPr>
        <w:t>为医院的法律行为和法律事实进行律师见证。</w:t>
      </w:r>
    </w:p>
    <w:p w14:paraId="3F1F748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2.</w:t>
      </w:r>
      <w:r>
        <w:rPr>
          <w:rFonts w:hint="eastAsia" w:ascii="仿宋_GB2312" w:hAnsi="仿宋_GB2312" w:eastAsia="仿宋_GB2312" w:cs="仿宋_GB2312"/>
          <w:b w:val="0"/>
          <w:bCs/>
          <w:color w:val="000000"/>
          <w:sz w:val="28"/>
          <w:szCs w:val="28"/>
        </w:rPr>
        <w:t>根据医院的需要，每年不低于2次对职工进行法律培训、宣传医疗或其他相关的法律法规、司法解释、各级政府部门的相关政策。</w:t>
      </w:r>
    </w:p>
    <w:p w14:paraId="70D521E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3.</w:t>
      </w:r>
      <w:r>
        <w:rPr>
          <w:rFonts w:hint="eastAsia" w:ascii="仿宋_GB2312" w:hAnsi="仿宋_GB2312" w:eastAsia="仿宋_GB2312" w:cs="仿宋_GB2312"/>
          <w:b w:val="0"/>
          <w:bCs/>
          <w:color w:val="000000"/>
          <w:sz w:val="28"/>
          <w:szCs w:val="28"/>
        </w:rPr>
        <w:t>接受医院委托，为院方对外合作项目提供法律意见书，参与项目谈判等流程。</w:t>
      </w:r>
    </w:p>
    <w:p w14:paraId="16DDB5E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4.</w:t>
      </w:r>
      <w:r>
        <w:rPr>
          <w:rFonts w:hint="eastAsia" w:ascii="仿宋_GB2312" w:hAnsi="仿宋_GB2312" w:eastAsia="仿宋_GB2312" w:cs="仿宋_GB2312"/>
          <w:b w:val="0"/>
          <w:bCs/>
          <w:color w:val="000000"/>
          <w:sz w:val="28"/>
          <w:szCs w:val="28"/>
        </w:rPr>
        <w:t>草拟、修改院方出具格式文书（包括但不限于：医疗同意书、风险告知书）</w:t>
      </w:r>
    </w:p>
    <w:p w14:paraId="57A8014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5.</w:t>
      </w:r>
      <w:r>
        <w:rPr>
          <w:rFonts w:hint="eastAsia" w:ascii="仿宋_GB2312" w:hAnsi="仿宋_GB2312" w:eastAsia="仿宋_GB2312" w:cs="仿宋_GB2312"/>
          <w:b w:val="0"/>
          <w:bCs/>
          <w:color w:val="000000"/>
          <w:sz w:val="28"/>
          <w:szCs w:val="28"/>
        </w:rPr>
        <w:t>受聘医院伦理委员会委员，对医院承担的以及在医院内实施对涉及人体生物医学研究项目的科学性、伦理合理性进行独立、称职和及时的审查。</w:t>
      </w:r>
    </w:p>
    <w:p w14:paraId="74F3BA3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lang w:val="en-US" w:eastAsia="zh-CN"/>
        </w:rPr>
        <w:t>6.</w:t>
      </w:r>
      <w:r>
        <w:rPr>
          <w:rFonts w:hint="eastAsia" w:ascii="仿宋_GB2312" w:hAnsi="仿宋_GB2312" w:eastAsia="仿宋_GB2312" w:cs="仿宋_GB2312"/>
          <w:b w:val="0"/>
          <w:bCs/>
          <w:color w:val="000000"/>
          <w:sz w:val="28"/>
          <w:szCs w:val="28"/>
        </w:rPr>
        <w:t>为医疗器械、药品、医用耗材等的采购提供法律咨询</w:t>
      </w:r>
      <w:r>
        <w:rPr>
          <w:rFonts w:hint="eastAsia" w:ascii="仿宋_GB2312" w:hAnsi="仿宋_GB2312" w:eastAsia="仿宋_GB2312" w:cs="仿宋_GB2312"/>
          <w:b w:val="0"/>
          <w:bCs/>
          <w:color w:val="000000"/>
          <w:sz w:val="28"/>
          <w:szCs w:val="28"/>
          <w:lang w:eastAsia="zh-CN"/>
        </w:rPr>
        <w:t>。</w:t>
      </w:r>
    </w:p>
    <w:p w14:paraId="56B9492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7.</w:t>
      </w:r>
      <w:r>
        <w:rPr>
          <w:rFonts w:hint="eastAsia" w:ascii="仿宋_GB2312" w:hAnsi="仿宋_GB2312" w:eastAsia="仿宋_GB2312" w:cs="仿宋_GB2312"/>
          <w:b w:val="0"/>
          <w:bCs/>
          <w:color w:val="000000"/>
          <w:sz w:val="28"/>
          <w:szCs w:val="28"/>
        </w:rPr>
        <w:t>医院与保险公司之间发生的人身、财产、责任保险索赔纠纷；</w:t>
      </w:r>
    </w:p>
    <w:p w14:paraId="5F7957D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8.评估第三方机构服务人员接触的患者信息仅限于必要范围，符合《中华人民共和国个人信息保护法》及《医疗卫生机构网络安全管理办法》并提出评估报告。提供第三方人员泄露信息时，医院与第三方机构的连带责任预案及处理意见。</w:t>
      </w:r>
    </w:p>
    <w:p w14:paraId="520AB9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9.</w:t>
      </w:r>
      <w:r>
        <w:rPr>
          <w:rFonts w:hint="eastAsia" w:ascii="仿宋_GB2312" w:hAnsi="仿宋_GB2312" w:eastAsia="仿宋_GB2312" w:cs="仿宋_GB2312"/>
          <w:b w:val="0"/>
          <w:bCs/>
          <w:color w:val="000000"/>
          <w:sz w:val="28"/>
          <w:szCs w:val="28"/>
        </w:rPr>
        <w:t>办理双方商定的其他法律事务。</w:t>
      </w:r>
    </w:p>
    <w:p w14:paraId="03EC869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中标供应商对在工作配合过程中所获取到我院（或来自我院）的文件、资料、数据和业务、管理文件（即“保密信息”），承担保密义务，未经我院书面许可，不以任何形式予以公开、发表或向任何第三方提供、泄露或为本项目以外目的使用；法律另有规定的除外但中标供应商仍需尽到告知义务。</w:t>
      </w:r>
    </w:p>
    <w:p w14:paraId="578B778C">
      <w:pPr>
        <w:keepNext w:val="0"/>
        <w:keepLines w:val="0"/>
        <w:pageBreakBefore w:val="0"/>
        <w:widowControl w:val="0"/>
        <w:kinsoku/>
        <w:wordWrap/>
        <w:overflowPunct/>
        <w:topLinePunct w:val="0"/>
        <w:autoSpaceDE/>
        <w:autoSpaceDN/>
        <w:bidi w:val="0"/>
        <w:adjustRightInd/>
        <w:snapToGrid/>
        <w:spacing w:before="156" w:beforeLines="50" w:line="400" w:lineRule="exact"/>
        <w:ind w:firstLine="420" w:firstLineChars="150"/>
        <w:textAlignment w:val="auto"/>
        <w:rPr>
          <w:rFonts w:hint="eastAsia" w:ascii="黑体" w:hAnsi="黑体" w:eastAsia="黑体" w:cs="黑体"/>
          <w:b w:val="0"/>
          <w:bCs/>
          <w:color w:val="000000"/>
          <w:sz w:val="28"/>
          <w:szCs w:val="28"/>
          <w:lang w:val="en-US" w:eastAsia="zh-CN"/>
        </w:rPr>
      </w:pPr>
      <w:r>
        <w:rPr>
          <w:rFonts w:hint="eastAsia" w:ascii="黑体" w:hAnsi="黑体" w:eastAsia="黑体" w:cs="黑体"/>
          <w:b w:val="0"/>
          <w:bCs/>
          <w:color w:val="000000"/>
          <w:sz w:val="28"/>
          <w:szCs w:val="28"/>
          <w:lang w:val="en-US" w:eastAsia="zh-CN"/>
        </w:rPr>
        <w:t>二、磋商评分表：</w:t>
      </w:r>
    </w:p>
    <w:p w14:paraId="553B8409">
      <w:pPr>
        <w:keepNext w:val="0"/>
        <w:keepLines w:val="0"/>
        <w:pageBreakBefore w:val="0"/>
        <w:widowControl w:val="0"/>
        <w:kinsoku/>
        <w:wordWrap/>
        <w:overflowPunct/>
        <w:topLinePunct w:val="0"/>
        <w:autoSpaceDE/>
        <w:autoSpaceDN/>
        <w:bidi w:val="0"/>
        <w:adjustRightInd/>
        <w:snapToGrid/>
        <w:spacing w:before="156" w:beforeLines="50" w:line="400" w:lineRule="exact"/>
        <w:ind w:firstLine="422" w:firstLineChars="15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en-US" w:eastAsia="zh-CN"/>
        </w:rPr>
        <w:t>1.</w:t>
      </w:r>
      <w:r>
        <w:rPr>
          <w:rFonts w:hint="eastAsia" w:ascii="仿宋_GB2312" w:hAnsi="仿宋_GB2312" w:eastAsia="仿宋_GB2312" w:cs="仿宋_GB2312"/>
          <w:b/>
          <w:color w:val="000000"/>
          <w:sz w:val="28"/>
          <w:szCs w:val="28"/>
        </w:rPr>
        <w:t>技术因素分（满分6</w:t>
      </w:r>
      <w:r>
        <w:rPr>
          <w:rFonts w:hint="eastAsia" w:ascii="仿宋_GB2312" w:hAnsi="仿宋_GB2312" w:eastAsia="仿宋_GB2312" w:cs="仿宋_GB2312"/>
          <w:b/>
          <w:color w:val="000000"/>
          <w:sz w:val="28"/>
          <w:szCs w:val="28"/>
          <w:lang w:val="en-US" w:eastAsia="zh-CN"/>
        </w:rPr>
        <w:t>0</w:t>
      </w:r>
      <w:r>
        <w:rPr>
          <w:rFonts w:hint="eastAsia" w:ascii="仿宋_GB2312" w:hAnsi="仿宋_GB2312" w:eastAsia="仿宋_GB2312" w:cs="仿宋_GB2312"/>
          <w:b/>
          <w:color w:val="000000"/>
          <w:sz w:val="28"/>
          <w:szCs w:val="28"/>
        </w:rPr>
        <w:t>分）</w:t>
      </w:r>
    </w:p>
    <w:tbl>
      <w:tblPr>
        <w:tblStyle w:val="2"/>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406"/>
        <w:gridCol w:w="709"/>
      </w:tblGrid>
      <w:tr w14:paraId="2488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51" w:type="dxa"/>
            <w:vAlign w:val="center"/>
          </w:tcPr>
          <w:p w14:paraId="0EE67F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序号</w:t>
            </w:r>
          </w:p>
        </w:tc>
        <w:tc>
          <w:tcPr>
            <w:tcW w:w="7406" w:type="dxa"/>
            <w:vAlign w:val="center"/>
          </w:tcPr>
          <w:p w14:paraId="41CEF3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评 审 内 容</w:t>
            </w:r>
          </w:p>
        </w:tc>
        <w:tc>
          <w:tcPr>
            <w:tcW w:w="709" w:type="dxa"/>
            <w:vAlign w:val="center"/>
          </w:tcPr>
          <w:p w14:paraId="2F1BF9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满分</w:t>
            </w:r>
          </w:p>
          <w:p w14:paraId="754AC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分值</w:t>
            </w:r>
          </w:p>
        </w:tc>
      </w:tr>
      <w:tr w14:paraId="101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1FEAA7DE">
            <w:pPr>
              <w:jc w:val="center"/>
              <w:outlineLvl w:val="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1-1</w:t>
            </w:r>
          </w:p>
        </w:tc>
        <w:tc>
          <w:tcPr>
            <w:tcW w:w="7406" w:type="dxa"/>
          </w:tcPr>
          <w:p w14:paraId="2AF02F1C">
            <w:pP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根据磋商响应供应商对本项目的了解和熟悉程度进行评价：了解透彻，描述详尽全面的得5分；较为了解，描述较完整的得3分；了解和熟悉程度一般的得2分；其他的不得分。</w:t>
            </w:r>
          </w:p>
        </w:tc>
        <w:tc>
          <w:tcPr>
            <w:tcW w:w="709" w:type="dxa"/>
            <w:vAlign w:val="center"/>
          </w:tcPr>
          <w:p w14:paraId="58033B0D">
            <w:pPr>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5</w:t>
            </w:r>
          </w:p>
        </w:tc>
      </w:tr>
      <w:tr w14:paraId="2F82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15175602">
            <w:pPr>
              <w:jc w:val="center"/>
              <w:outlineLvl w:val="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1-2</w:t>
            </w:r>
          </w:p>
        </w:tc>
        <w:tc>
          <w:tcPr>
            <w:tcW w:w="7406" w:type="dxa"/>
          </w:tcPr>
          <w:p w14:paraId="23DEDBE3">
            <w:pP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根据磋商响应供应商对服务要求的响应情况进行评价，完全满足项目需求的得</w:t>
            </w:r>
            <w:r>
              <w:rPr>
                <w:rFonts w:hint="eastAsia" w:ascii="仿宋_GB2312" w:hAnsi="仿宋_GB2312" w:eastAsia="仿宋_GB2312" w:cs="仿宋_GB2312"/>
                <w:b w:val="0"/>
                <w:bCs/>
                <w:sz w:val="28"/>
                <w:szCs w:val="28"/>
                <w:lang w:val="en-US" w:eastAsia="zh-CN"/>
              </w:rPr>
              <w:t>10</w:t>
            </w:r>
            <w:r>
              <w:rPr>
                <w:rFonts w:hint="eastAsia" w:ascii="仿宋_GB2312" w:hAnsi="仿宋_GB2312" w:eastAsia="仿宋_GB2312" w:cs="仿宋_GB2312"/>
                <w:b w:val="0"/>
                <w:bCs/>
                <w:sz w:val="28"/>
                <w:szCs w:val="28"/>
              </w:rPr>
              <w:t>分，有遗漏、缺项的每项扣1分，扣完为止。</w:t>
            </w:r>
          </w:p>
        </w:tc>
        <w:tc>
          <w:tcPr>
            <w:tcW w:w="709" w:type="dxa"/>
            <w:vAlign w:val="center"/>
          </w:tcPr>
          <w:p w14:paraId="4F988278">
            <w:pPr>
              <w:jc w:val="center"/>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w:t>
            </w:r>
          </w:p>
        </w:tc>
      </w:tr>
      <w:tr w14:paraId="44D5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6FC46F08">
            <w:pPr>
              <w:jc w:val="center"/>
              <w:outlineLvl w:val="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1-3</w:t>
            </w:r>
          </w:p>
        </w:tc>
        <w:tc>
          <w:tcPr>
            <w:tcW w:w="7406" w:type="dxa"/>
          </w:tcPr>
          <w:p w14:paraId="67379D82">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rPr>
              <w:t>根据磋商响应供应商提供的管理方案进行评审：管理方案完整（须包括人员组织架构、详细的人员配置方案、详细的人员岗位配置说明</w:t>
            </w:r>
            <w:r>
              <w:rPr>
                <w:rFonts w:hint="eastAsia" w:ascii="仿宋_GB2312" w:hAnsi="仿宋_GB2312" w:eastAsia="仿宋_GB2312" w:cs="仿宋_GB2312"/>
                <w:b w:val="0"/>
                <w:bCs/>
                <w:sz w:val="28"/>
                <w:szCs w:val="28"/>
                <w:highlight w:val="none"/>
                <w:lang w:eastAsia="zh-CN"/>
              </w:rPr>
              <w:t>，人员配置需包含主办律师</w:t>
            </w:r>
            <w:r>
              <w:rPr>
                <w:rFonts w:hint="eastAsia" w:ascii="仿宋_GB2312" w:hAnsi="仿宋_GB2312" w:eastAsia="仿宋_GB2312" w:cs="仿宋_GB2312"/>
                <w:b w:val="0"/>
                <w:bCs/>
                <w:sz w:val="28"/>
                <w:szCs w:val="28"/>
                <w:highlight w:val="none"/>
                <w:lang w:val="en-US" w:eastAsia="zh-CN"/>
              </w:rPr>
              <w:t>1人</w:t>
            </w:r>
            <w:r>
              <w:rPr>
                <w:rFonts w:hint="eastAsia" w:ascii="仿宋_GB2312" w:hAnsi="仿宋_GB2312" w:eastAsia="仿宋_GB2312" w:cs="仿宋_GB2312"/>
                <w:b w:val="0"/>
                <w:bCs/>
                <w:sz w:val="28"/>
                <w:szCs w:val="28"/>
                <w:highlight w:val="none"/>
                <w:lang w:eastAsia="zh-CN"/>
              </w:rPr>
              <w:t>及其他执业律师组成的服务团队，主办律师需负责本次法律顾问</w:t>
            </w:r>
            <w:r>
              <w:rPr>
                <w:rFonts w:hint="eastAsia" w:ascii="仿宋_GB2312" w:hAnsi="仿宋_GB2312" w:eastAsia="仿宋_GB2312" w:cs="仿宋_GB2312"/>
                <w:b w:val="0"/>
                <w:bCs/>
                <w:sz w:val="28"/>
                <w:szCs w:val="28"/>
                <w:highlight w:val="none"/>
                <w:lang w:val="en-US" w:eastAsia="zh-CN"/>
              </w:rPr>
              <w:t>70%以上的工作内容</w:t>
            </w:r>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w:t>
            </w:r>
          </w:p>
          <w:p w14:paraId="40FD7C14">
            <w:pP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1</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rPr>
              <w:t>供应商拟配备本项目的</w:t>
            </w:r>
            <w:r>
              <w:rPr>
                <w:rFonts w:hint="eastAsia" w:ascii="仿宋_GB2312" w:hAnsi="仿宋_GB2312" w:eastAsia="仿宋_GB2312" w:cs="仿宋_GB2312"/>
                <w:b w:val="0"/>
                <w:bCs/>
                <w:sz w:val="28"/>
                <w:szCs w:val="28"/>
                <w:highlight w:val="none"/>
                <w:lang w:eastAsia="zh-CN"/>
              </w:rPr>
              <w:t>主办律师</w:t>
            </w:r>
            <w:r>
              <w:rPr>
                <w:rFonts w:hint="eastAsia" w:ascii="仿宋_GB2312" w:hAnsi="仿宋_GB2312" w:eastAsia="仿宋_GB2312" w:cs="仿宋_GB2312"/>
                <w:b w:val="0"/>
                <w:bCs/>
                <w:sz w:val="28"/>
                <w:szCs w:val="28"/>
                <w:highlight w:val="none"/>
              </w:rPr>
              <w:t>连续注册执业5年及以上的得</w:t>
            </w:r>
            <w:r>
              <w:rPr>
                <w:rFonts w:hint="eastAsia" w:ascii="仿宋_GB2312" w:hAnsi="仿宋_GB2312" w:eastAsia="仿宋_GB2312" w:cs="仿宋_GB2312"/>
                <w:b w:val="0"/>
                <w:bCs/>
                <w:sz w:val="28"/>
                <w:szCs w:val="28"/>
                <w:highlight w:val="none"/>
                <w:lang w:val="en-US" w:eastAsia="zh-CN"/>
              </w:rPr>
              <w:t>3</w:t>
            </w:r>
            <w:r>
              <w:rPr>
                <w:rFonts w:hint="eastAsia" w:ascii="仿宋_GB2312" w:hAnsi="仿宋_GB2312" w:eastAsia="仿宋_GB2312" w:cs="仿宋_GB2312"/>
                <w:b w:val="0"/>
                <w:bCs/>
                <w:sz w:val="28"/>
                <w:szCs w:val="28"/>
                <w:highlight w:val="none"/>
              </w:rPr>
              <w:t>分</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3年≤</w:t>
            </w:r>
            <w:r>
              <w:rPr>
                <w:rFonts w:hint="eastAsia" w:ascii="仿宋_GB2312" w:hAnsi="仿宋_GB2312" w:eastAsia="仿宋_GB2312" w:cs="仿宋_GB2312"/>
                <w:b w:val="0"/>
                <w:bCs/>
                <w:sz w:val="28"/>
                <w:szCs w:val="28"/>
                <w:highlight w:val="none"/>
              </w:rPr>
              <w:t>连续注册执业</w:t>
            </w:r>
            <w:r>
              <w:rPr>
                <w:rFonts w:hint="eastAsia" w:ascii="仿宋_GB2312" w:hAnsi="仿宋_GB2312" w:eastAsia="仿宋_GB2312" w:cs="仿宋_GB2312"/>
                <w:b w:val="0"/>
                <w:bCs/>
                <w:sz w:val="28"/>
                <w:szCs w:val="28"/>
                <w:highlight w:val="none"/>
                <w:lang w:eastAsia="zh-CN"/>
              </w:rPr>
              <w:t>年限＜</w:t>
            </w:r>
            <w:r>
              <w:rPr>
                <w:rFonts w:hint="eastAsia" w:ascii="仿宋_GB2312" w:hAnsi="仿宋_GB2312" w:eastAsia="仿宋_GB2312" w:cs="仿宋_GB2312"/>
                <w:b w:val="0"/>
                <w:bCs/>
                <w:sz w:val="28"/>
                <w:szCs w:val="28"/>
                <w:highlight w:val="none"/>
                <w:lang w:val="en-US" w:eastAsia="zh-CN"/>
              </w:rPr>
              <w:t>5年得2分；</w:t>
            </w:r>
            <w:r>
              <w:rPr>
                <w:rFonts w:hint="eastAsia" w:ascii="仿宋_GB2312" w:hAnsi="仿宋_GB2312" w:eastAsia="仿宋_GB2312" w:cs="仿宋_GB2312"/>
                <w:b w:val="0"/>
                <w:bCs/>
                <w:sz w:val="28"/>
                <w:szCs w:val="28"/>
                <w:highlight w:val="none"/>
              </w:rPr>
              <w:t>连续注册执业</w:t>
            </w:r>
            <w:r>
              <w:rPr>
                <w:rFonts w:hint="eastAsia" w:ascii="仿宋_GB2312" w:hAnsi="仿宋_GB2312" w:eastAsia="仿宋_GB2312" w:cs="仿宋_GB2312"/>
                <w:b w:val="0"/>
                <w:bCs/>
                <w:sz w:val="28"/>
                <w:szCs w:val="28"/>
                <w:highlight w:val="none"/>
                <w:lang w:eastAsia="zh-CN"/>
              </w:rPr>
              <w:t>年限＜</w:t>
            </w:r>
            <w:r>
              <w:rPr>
                <w:rFonts w:hint="eastAsia" w:ascii="仿宋_GB2312" w:hAnsi="仿宋_GB2312" w:eastAsia="仿宋_GB2312" w:cs="仿宋_GB2312"/>
                <w:b w:val="0"/>
                <w:bCs/>
                <w:sz w:val="28"/>
                <w:szCs w:val="28"/>
                <w:highlight w:val="none"/>
                <w:lang w:val="en-US" w:eastAsia="zh-CN"/>
              </w:rPr>
              <w:t>3年得1分。</w:t>
            </w:r>
            <w:r>
              <w:rPr>
                <w:rFonts w:hint="eastAsia" w:ascii="仿宋_GB2312" w:hAnsi="仿宋_GB2312" w:eastAsia="仿宋_GB2312" w:cs="仿宋_GB2312"/>
                <w:b w:val="0"/>
                <w:bCs/>
                <w:sz w:val="28"/>
                <w:szCs w:val="28"/>
                <w:highlight w:val="none"/>
              </w:rPr>
              <w:t>须提供相关证明材料否则不得分。</w:t>
            </w:r>
          </w:p>
          <w:p w14:paraId="793A99DC">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2</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rPr>
              <w:t>主办律师具有医学专业背景</w:t>
            </w:r>
            <w:r>
              <w:rPr>
                <w:rFonts w:hint="eastAsia" w:ascii="仿宋_GB2312" w:hAnsi="仿宋_GB2312" w:eastAsia="仿宋_GB2312" w:cs="仿宋_GB2312"/>
                <w:b w:val="0"/>
                <w:bCs/>
                <w:sz w:val="28"/>
                <w:szCs w:val="28"/>
                <w:highlight w:val="none"/>
                <w:lang w:val="en-US" w:eastAsia="zh-CN"/>
              </w:rPr>
              <w:t>得1分；</w:t>
            </w:r>
          </w:p>
          <w:p w14:paraId="34CBD185">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（3）主办律师有丰富医事法实务研究和服务经验，提供一份证明文件得1分，最多得3分；</w:t>
            </w:r>
          </w:p>
          <w:p w14:paraId="09B4795C">
            <w:pPr>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（4）主办律师代表医院方代理过医疗纠纷诉讼经验得2分；</w:t>
            </w:r>
          </w:p>
          <w:p w14:paraId="553E79F3">
            <w:pP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rPr>
              <w:t>（5）主办律师担任过医院伦理委员会委员得1分</w:t>
            </w:r>
            <w:r>
              <w:rPr>
                <w:rFonts w:hint="eastAsia" w:ascii="仿宋_GB2312" w:hAnsi="仿宋_GB2312" w:eastAsia="仿宋_GB2312" w:cs="仿宋_GB2312"/>
                <w:b w:val="0"/>
                <w:bCs/>
                <w:sz w:val="28"/>
                <w:szCs w:val="28"/>
                <w:highlight w:val="none"/>
              </w:rPr>
              <w:t>。</w:t>
            </w:r>
          </w:p>
        </w:tc>
        <w:tc>
          <w:tcPr>
            <w:tcW w:w="709" w:type="dxa"/>
            <w:vAlign w:val="center"/>
          </w:tcPr>
          <w:p w14:paraId="479FBDA9">
            <w:pPr>
              <w:jc w:val="center"/>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10</w:t>
            </w:r>
          </w:p>
        </w:tc>
      </w:tr>
      <w:tr w14:paraId="09FF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45E02839">
            <w:pPr>
              <w:jc w:val="center"/>
              <w:outlineLvl w:val="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1-4</w:t>
            </w:r>
          </w:p>
        </w:tc>
        <w:tc>
          <w:tcPr>
            <w:tcW w:w="7406" w:type="dxa"/>
            <w:vAlign w:val="center"/>
          </w:tcPr>
          <w:p w14:paraId="349D0A67">
            <w:pPr>
              <w:spacing w:line="276" w:lineRule="auto"/>
              <w:jc w:val="left"/>
              <w:rPr>
                <w:rFonts w:hint="eastAsia" w:ascii="仿宋_GB2312" w:hAnsi="仿宋_GB2312" w:eastAsia="仿宋_GB2312" w:cs="仿宋_GB2312"/>
                <w:b w:val="0"/>
                <w:bCs/>
                <w:color w:val="000000"/>
                <w:kern w:val="0"/>
                <w:sz w:val="28"/>
                <w:szCs w:val="28"/>
                <w:highlight w:val="none"/>
              </w:rPr>
            </w:pPr>
            <w:r>
              <w:rPr>
                <w:rFonts w:hint="eastAsia" w:ascii="仿宋_GB2312" w:hAnsi="仿宋_GB2312" w:eastAsia="仿宋_GB2312" w:cs="仿宋_GB2312"/>
                <w:b w:val="0"/>
                <w:bCs/>
                <w:color w:val="000000"/>
                <w:kern w:val="0"/>
                <w:sz w:val="28"/>
                <w:szCs w:val="28"/>
                <w:highlight w:val="none"/>
              </w:rPr>
              <w:t>根据磋商响应供应商提供的常规法律服务方案</w:t>
            </w:r>
            <w:r>
              <w:rPr>
                <w:rFonts w:hint="eastAsia" w:ascii="仿宋_GB2312" w:hAnsi="仿宋_GB2312" w:eastAsia="仿宋_GB2312" w:cs="仿宋_GB2312"/>
                <w:b w:val="0"/>
                <w:bCs/>
                <w:color w:val="000000"/>
                <w:kern w:val="0"/>
                <w:sz w:val="28"/>
                <w:szCs w:val="28"/>
                <w:highlight w:val="none"/>
                <w:lang w:eastAsia="zh-CN"/>
              </w:rPr>
              <w:t>、</w:t>
            </w:r>
            <w:r>
              <w:rPr>
                <w:rFonts w:hint="eastAsia" w:ascii="仿宋_GB2312" w:hAnsi="仿宋_GB2312" w:eastAsia="仿宋_GB2312" w:cs="仿宋_GB2312"/>
                <w:b w:val="0"/>
                <w:bCs/>
                <w:color w:val="000000"/>
                <w:kern w:val="0"/>
                <w:sz w:val="28"/>
                <w:szCs w:val="28"/>
                <w:highlight w:val="none"/>
              </w:rPr>
              <w:t>非常规法律服务</w:t>
            </w:r>
            <w:r>
              <w:rPr>
                <w:rFonts w:hint="eastAsia" w:ascii="仿宋_GB2312" w:hAnsi="仿宋_GB2312" w:eastAsia="仿宋_GB2312" w:cs="仿宋_GB2312"/>
                <w:b w:val="0"/>
                <w:bCs/>
                <w:color w:val="000000"/>
                <w:kern w:val="0"/>
                <w:sz w:val="28"/>
                <w:szCs w:val="28"/>
                <w:highlight w:val="none"/>
                <w:lang w:eastAsia="zh-CN"/>
              </w:rPr>
              <w:t>、</w:t>
            </w:r>
            <w:r>
              <w:rPr>
                <w:rFonts w:hint="eastAsia" w:ascii="仿宋_GB2312" w:hAnsi="仿宋_GB2312" w:eastAsia="仿宋_GB2312" w:cs="仿宋_GB2312"/>
                <w:b w:val="0"/>
                <w:bCs/>
                <w:color w:val="000000"/>
                <w:kern w:val="0"/>
                <w:sz w:val="28"/>
                <w:szCs w:val="28"/>
                <w:highlight w:val="none"/>
              </w:rPr>
              <w:t>服务工作方式进行评审：方案中有包含详细的服务工作内容且工作内容方案满足项目服务要求的得</w:t>
            </w:r>
            <w:r>
              <w:rPr>
                <w:rFonts w:hint="eastAsia" w:ascii="仿宋_GB2312" w:hAnsi="仿宋_GB2312" w:eastAsia="仿宋_GB2312" w:cs="仿宋_GB2312"/>
                <w:b w:val="0"/>
                <w:bCs/>
                <w:color w:val="000000"/>
                <w:kern w:val="0"/>
                <w:sz w:val="28"/>
                <w:szCs w:val="28"/>
                <w:highlight w:val="none"/>
                <w:lang w:val="en-US" w:eastAsia="zh-CN"/>
              </w:rPr>
              <w:t>15</w:t>
            </w:r>
            <w:r>
              <w:rPr>
                <w:rFonts w:hint="eastAsia" w:ascii="仿宋_GB2312" w:hAnsi="仿宋_GB2312" w:eastAsia="仿宋_GB2312" w:cs="仿宋_GB2312"/>
                <w:b w:val="0"/>
                <w:bCs/>
                <w:color w:val="000000"/>
                <w:kern w:val="0"/>
                <w:sz w:val="28"/>
                <w:szCs w:val="28"/>
                <w:highlight w:val="none"/>
              </w:rPr>
              <w:t>分；方案中的服务工作内容方案稍有欠缺但进行适当调整仍可基本满足项目服务要求的得</w:t>
            </w:r>
            <w:r>
              <w:rPr>
                <w:rFonts w:hint="eastAsia" w:ascii="仿宋_GB2312" w:hAnsi="仿宋_GB2312" w:eastAsia="仿宋_GB2312" w:cs="仿宋_GB2312"/>
                <w:b w:val="0"/>
                <w:bCs/>
                <w:color w:val="000000"/>
                <w:kern w:val="0"/>
                <w:sz w:val="28"/>
                <w:szCs w:val="28"/>
                <w:highlight w:val="none"/>
                <w:lang w:val="en-US" w:eastAsia="zh-CN"/>
              </w:rPr>
              <w:t>10</w:t>
            </w:r>
            <w:r>
              <w:rPr>
                <w:rFonts w:hint="eastAsia" w:ascii="仿宋_GB2312" w:hAnsi="仿宋_GB2312" w:eastAsia="仿宋_GB2312" w:cs="仿宋_GB2312"/>
                <w:b w:val="0"/>
                <w:bCs/>
                <w:color w:val="000000"/>
                <w:kern w:val="0"/>
                <w:sz w:val="28"/>
                <w:szCs w:val="28"/>
                <w:highlight w:val="none"/>
              </w:rPr>
              <w:t>分；方案中的服务工作内容缺漏较多的得</w:t>
            </w:r>
            <w:r>
              <w:rPr>
                <w:rFonts w:hint="eastAsia" w:ascii="仿宋_GB2312" w:hAnsi="仿宋_GB2312" w:eastAsia="仿宋_GB2312" w:cs="仿宋_GB2312"/>
                <w:b w:val="0"/>
                <w:bCs/>
                <w:color w:val="000000"/>
                <w:kern w:val="0"/>
                <w:sz w:val="28"/>
                <w:szCs w:val="28"/>
                <w:highlight w:val="none"/>
                <w:lang w:val="en-US" w:eastAsia="zh-CN"/>
              </w:rPr>
              <w:t>5</w:t>
            </w:r>
            <w:r>
              <w:rPr>
                <w:rFonts w:hint="eastAsia" w:ascii="仿宋_GB2312" w:hAnsi="仿宋_GB2312" w:eastAsia="仿宋_GB2312" w:cs="仿宋_GB2312"/>
                <w:b w:val="0"/>
                <w:bCs/>
                <w:color w:val="000000"/>
                <w:kern w:val="0"/>
                <w:sz w:val="28"/>
                <w:szCs w:val="28"/>
                <w:highlight w:val="none"/>
              </w:rPr>
              <w:t>分；未提供不得分。</w:t>
            </w:r>
          </w:p>
        </w:tc>
        <w:tc>
          <w:tcPr>
            <w:tcW w:w="709" w:type="dxa"/>
            <w:vAlign w:val="center"/>
          </w:tcPr>
          <w:p w14:paraId="5F533952">
            <w:pPr>
              <w:jc w:val="center"/>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15</w:t>
            </w:r>
          </w:p>
        </w:tc>
      </w:tr>
      <w:tr w14:paraId="208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370CEF2B">
            <w:pPr>
              <w:jc w:val="center"/>
              <w:outlineLvl w:val="0"/>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rPr>
              <w:t>1-</w:t>
            </w:r>
            <w:r>
              <w:rPr>
                <w:rFonts w:hint="eastAsia" w:ascii="仿宋_GB2312" w:hAnsi="仿宋_GB2312" w:eastAsia="仿宋_GB2312" w:cs="仿宋_GB2312"/>
                <w:b w:val="0"/>
                <w:bCs/>
                <w:color w:val="000000"/>
                <w:sz w:val="28"/>
                <w:szCs w:val="28"/>
                <w:lang w:val="en-US" w:eastAsia="zh-CN"/>
              </w:rPr>
              <w:t>5</w:t>
            </w:r>
          </w:p>
        </w:tc>
        <w:tc>
          <w:tcPr>
            <w:tcW w:w="7406" w:type="dxa"/>
            <w:vAlign w:val="center"/>
          </w:tcPr>
          <w:p w14:paraId="3399B585">
            <w:p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根据磋商响应供应商提供的应急突发情况及处置方案进行评价：应急突发情况内容详细、重点突出，处置方案分工明确、措施到位，能有效处置各类突发应急状况的得5分；应急突发情况内容较为详细、处置方案稍有欠缺，内容虽有缺漏，但能把握重点，进行适当调整仍可基本满足本项目服务要求的得2.5分；其他情况不得分。</w:t>
            </w:r>
          </w:p>
        </w:tc>
        <w:tc>
          <w:tcPr>
            <w:tcW w:w="709" w:type="dxa"/>
            <w:vAlign w:val="center"/>
          </w:tcPr>
          <w:p w14:paraId="31421433">
            <w:pPr>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5</w:t>
            </w:r>
          </w:p>
        </w:tc>
      </w:tr>
      <w:tr w14:paraId="039B5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05AB142C">
            <w:pPr>
              <w:jc w:val="center"/>
              <w:outlineLvl w:val="0"/>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rPr>
              <w:t>1-</w:t>
            </w:r>
            <w:r>
              <w:rPr>
                <w:rFonts w:hint="eastAsia" w:ascii="仿宋_GB2312" w:hAnsi="仿宋_GB2312" w:eastAsia="仿宋_GB2312" w:cs="仿宋_GB2312"/>
                <w:b w:val="0"/>
                <w:bCs/>
                <w:color w:val="000000"/>
                <w:sz w:val="28"/>
                <w:szCs w:val="28"/>
                <w:lang w:val="en-US" w:eastAsia="zh-CN"/>
              </w:rPr>
              <w:t>6</w:t>
            </w:r>
          </w:p>
        </w:tc>
        <w:tc>
          <w:tcPr>
            <w:tcW w:w="7406" w:type="dxa"/>
            <w:vAlign w:val="center"/>
          </w:tcPr>
          <w:p w14:paraId="1D9DBCE5">
            <w:p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根据磋商响应供应商提供的服务质量保障方案进行评价:服务质量保障方案（须包含：人员督查、奖惩、回访），能够保障优质的服务品质的得5分；服务质量保障方案缺漏一项的得3分；服务质量保障方案缺漏二项的得2分；其他情况不得分。</w:t>
            </w:r>
          </w:p>
        </w:tc>
        <w:tc>
          <w:tcPr>
            <w:tcW w:w="709" w:type="dxa"/>
            <w:vAlign w:val="center"/>
          </w:tcPr>
          <w:p w14:paraId="135A03A7">
            <w:pPr>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5</w:t>
            </w:r>
          </w:p>
        </w:tc>
      </w:tr>
      <w:tr w14:paraId="61EB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01EC771B">
            <w:pPr>
              <w:jc w:val="center"/>
              <w:outlineLvl w:val="0"/>
              <w:rPr>
                <w:rFonts w:hint="eastAsia" w:ascii="仿宋_GB2312" w:hAnsi="仿宋_GB2312" w:eastAsia="仿宋_GB2312" w:cs="仿宋_GB2312"/>
                <w:b w:val="0"/>
                <w:bCs/>
                <w:color w:val="000000"/>
                <w:sz w:val="28"/>
                <w:szCs w:val="28"/>
                <w:lang w:eastAsia="zh-CN"/>
              </w:rPr>
            </w:pPr>
            <w:r>
              <w:rPr>
                <w:rFonts w:hint="eastAsia" w:ascii="仿宋_GB2312" w:hAnsi="仿宋_GB2312" w:eastAsia="仿宋_GB2312" w:cs="仿宋_GB2312"/>
                <w:b w:val="0"/>
                <w:bCs/>
                <w:color w:val="000000"/>
                <w:sz w:val="28"/>
                <w:szCs w:val="28"/>
              </w:rPr>
              <w:t>1-</w:t>
            </w:r>
            <w:r>
              <w:rPr>
                <w:rFonts w:hint="eastAsia" w:ascii="仿宋_GB2312" w:hAnsi="仿宋_GB2312" w:eastAsia="仿宋_GB2312" w:cs="仿宋_GB2312"/>
                <w:b w:val="0"/>
                <w:bCs/>
                <w:color w:val="000000"/>
                <w:sz w:val="28"/>
                <w:szCs w:val="28"/>
                <w:lang w:val="en-US" w:eastAsia="zh-CN"/>
              </w:rPr>
              <w:t>7</w:t>
            </w:r>
          </w:p>
        </w:tc>
        <w:tc>
          <w:tcPr>
            <w:tcW w:w="7406" w:type="dxa"/>
            <w:vAlign w:val="center"/>
          </w:tcPr>
          <w:p w14:paraId="3B1C781D">
            <w:p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根据磋商响应供应商针对本项目制定工作重点、难点问题分析报告、解决办法进行评价，重点和难点分析准确、内容完整、针对性强并提出合理解决办法的得5分；重点和难点分析部分准确、内容基本完整、针对性较强且提出的解决方法基本可行得3分；重点和难点分析不够准确、内容稍有欠缺、针对性不强、解决办法不够合理可行得2分；未提供相关材料不得分。</w:t>
            </w:r>
          </w:p>
        </w:tc>
        <w:tc>
          <w:tcPr>
            <w:tcW w:w="709" w:type="dxa"/>
            <w:vAlign w:val="center"/>
          </w:tcPr>
          <w:p w14:paraId="3B37EC04">
            <w:pPr>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5</w:t>
            </w:r>
          </w:p>
        </w:tc>
      </w:tr>
      <w:tr w14:paraId="794A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7984360E">
            <w:pPr>
              <w:jc w:val="center"/>
              <w:outlineLvl w:val="0"/>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1-8</w:t>
            </w:r>
          </w:p>
        </w:tc>
        <w:tc>
          <w:tcPr>
            <w:tcW w:w="7406" w:type="dxa"/>
            <w:vAlign w:val="center"/>
          </w:tcPr>
          <w:p w14:paraId="4606D585">
            <w:pPr>
              <w:spacing w:line="276" w:lineRule="auto"/>
              <w:jc w:val="left"/>
              <w:rPr>
                <w:rFonts w:hint="default" w:ascii="仿宋_GB2312" w:hAnsi="仿宋_GB2312" w:eastAsia="仿宋_GB2312" w:cs="仿宋_GB2312"/>
                <w:b w:val="0"/>
                <w:bCs/>
                <w:color w:val="000000"/>
                <w:kern w:val="0"/>
                <w:sz w:val="28"/>
                <w:szCs w:val="28"/>
                <w:lang w:val="en-US" w:eastAsia="zh-CN"/>
              </w:rPr>
            </w:pPr>
            <w:r>
              <w:rPr>
                <w:rFonts w:hint="eastAsia" w:ascii="仿宋_GB2312" w:hAnsi="仿宋_GB2312" w:eastAsia="仿宋_GB2312" w:cs="仿宋_GB2312"/>
                <w:b w:val="0"/>
                <w:bCs/>
                <w:color w:val="000000"/>
                <w:kern w:val="0"/>
                <w:sz w:val="28"/>
                <w:szCs w:val="28"/>
                <w:lang w:eastAsia="zh-CN"/>
              </w:rPr>
              <w:t>供应商承诺为提供法律顾问提供详细的半年度服务报告总结得</w:t>
            </w:r>
            <w:r>
              <w:rPr>
                <w:rFonts w:hint="eastAsia" w:ascii="仿宋_GB2312" w:hAnsi="仿宋_GB2312" w:eastAsia="仿宋_GB2312" w:cs="仿宋_GB2312"/>
                <w:b w:val="0"/>
                <w:bCs/>
                <w:color w:val="000000"/>
                <w:kern w:val="0"/>
                <w:sz w:val="28"/>
                <w:szCs w:val="28"/>
                <w:lang w:val="en-US" w:eastAsia="zh-CN"/>
              </w:rPr>
              <w:t>2分，不提供不得分。（承诺书格式自拟，总结报告需提供服务团队中每人的服务内容并按采购人职能科室分类总结，服务内容需相应职能科室负责人签字确认）</w:t>
            </w:r>
          </w:p>
        </w:tc>
        <w:tc>
          <w:tcPr>
            <w:tcW w:w="709" w:type="dxa"/>
            <w:vAlign w:val="center"/>
          </w:tcPr>
          <w:p w14:paraId="2AF01F1A">
            <w:pPr>
              <w:jc w:val="center"/>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2</w:t>
            </w:r>
          </w:p>
        </w:tc>
      </w:tr>
      <w:tr w14:paraId="04FD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1" w:type="dxa"/>
            <w:vAlign w:val="center"/>
          </w:tcPr>
          <w:p w14:paraId="712E0F59">
            <w:pPr>
              <w:jc w:val="center"/>
              <w:outlineLvl w:val="0"/>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1-9</w:t>
            </w:r>
          </w:p>
        </w:tc>
        <w:tc>
          <w:tcPr>
            <w:tcW w:w="7406" w:type="dxa"/>
            <w:vAlign w:val="center"/>
          </w:tcPr>
          <w:p w14:paraId="2FC2B901">
            <w:pPr>
              <w:spacing w:line="276" w:lineRule="auto"/>
              <w:jc w:val="left"/>
              <w:rPr>
                <w:rFonts w:hint="default" w:ascii="仿宋_GB2312" w:hAnsi="仿宋_GB2312" w:eastAsia="仿宋_GB2312" w:cs="仿宋_GB2312"/>
                <w:b w:val="0"/>
                <w:bCs/>
                <w:color w:val="000000"/>
                <w:kern w:val="0"/>
                <w:sz w:val="28"/>
                <w:szCs w:val="28"/>
                <w:lang w:val="en-US" w:eastAsia="zh-CN"/>
              </w:rPr>
            </w:pPr>
            <w:r>
              <w:rPr>
                <w:rFonts w:hint="eastAsia" w:ascii="仿宋_GB2312" w:hAnsi="仿宋_GB2312" w:eastAsia="仿宋_GB2312" w:cs="仿宋_GB2312"/>
                <w:b w:val="0"/>
                <w:bCs/>
                <w:color w:val="000000"/>
                <w:kern w:val="0"/>
                <w:sz w:val="28"/>
                <w:szCs w:val="28"/>
                <w:lang w:eastAsia="zh-CN"/>
              </w:rPr>
              <w:t>对供应商提供的除“一、服务要求”外的法律服务（如</w:t>
            </w:r>
            <w:r>
              <w:rPr>
                <w:rFonts w:hint="eastAsia" w:ascii="仿宋_GB2312" w:hAnsi="仿宋_GB2312" w:eastAsia="仿宋_GB2312" w:cs="仿宋_GB2312"/>
                <w:bCs/>
                <w:color w:val="000000"/>
                <w:kern w:val="0"/>
                <w:sz w:val="28"/>
                <w:szCs w:val="28"/>
              </w:rPr>
              <w:t>仲裁、诉讼</w:t>
            </w:r>
            <w:r>
              <w:rPr>
                <w:rFonts w:hint="eastAsia" w:ascii="仿宋_GB2312" w:hAnsi="仿宋_GB2312" w:eastAsia="仿宋_GB2312" w:cs="仿宋_GB2312"/>
                <w:bCs/>
                <w:color w:val="000000"/>
                <w:kern w:val="0"/>
                <w:sz w:val="28"/>
                <w:szCs w:val="28"/>
                <w:lang w:eastAsia="zh-CN"/>
              </w:rPr>
              <w:t>等法律活动</w:t>
            </w:r>
            <w:r>
              <w:rPr>
                <w:rFonts w:hint="eastAsia" w:ascii="仿宋_GB2312" w:hAnsi="仿宋_GB2312" w:eastAsia="仿宋_GB2312" w:cs="仿宋_GB2312"/>
                <w:b w:val="0"/>
                <w:bCs/>
                <w:color w:val="000000"/>
                <w:kern w:val="0"/>
                <w:sz w:val="28"/>
                <w:szCs w:val="28"/>
                <w:lang w:eastAsia="zh-CN"/>
              </w:rPr>
              <w:t>）的报价进行评分，供应商根据《</w:t>
            </w:r>
            <w:r>
              <w:rPr>
                <w:rFonts w:hint="eastAsia" w:ascii="仿宋_GB2312" w:hAnsi="仿宋_GB2312" w:eastAsia="仿宋_GB2312" w:cs="仿宋_GB2312"/>
                <w:bCs/>
                <w:color w:val="000000"/>
                <w:kern w:val="0"/>
                <w:sz w:val="28"/>
                <w:szCs w:val="28"/>
              </w:rPr>
              <w:t>厦门市律师服务收费指引</w:t>
            </w:r>
            <w:r>
              <w:rPr>
                <w:rFonts w:hint="eastAsia" w:ascii="仿宋_GB2312" w:hAnsi="仿宋_GB2312" w:eastAsia="仿宋_GB2312" w:cs="仿宋_GB2312"/>
                <w:b w:val="0"/>
                <w:bCs/>
                <w:color w:val="000000"/>
                <w:kern w:val="0"/>
                <w:sz w:val="28"/>
                <w:szCs w:val="28"/>
                <w:lang w:eastAsia="zh-CN"/>
              </w:rPr>
              <w:t>》进行报价，评分按供应商报价价格百分比进行给分：百分比最低得</w:t>
            </w:r>
            <w:r>
              <w:rPr>
                <w:rFonts w:hint="eastAsia" w:ascii="仿宋_GB2312" w:hAnsi="仿宋_GB2312" w:eastAsia="仿宋_GB2312" w:cs="仿宋_GB2312"/>
                <w:b w:val="0"/>
                <w:bCs/>
                <w:color w:val="000000"/>
                <w:kern w:val="0"/>
                <w:sz w:val="28"/>
                <w:szCs w:val="28"/>
                <w:lang w:val="en-US" w:eastAsia="zh-CN"/>
              </w:rPr>
              <w:t>3分，百分比第二低得2.5分，以此类推。</w:t>
            </w:r>
          </w:p>
        </w:tc>
        <w:tc>
          <w:tcPr>
            <w:tcW w:w="709" w:type="dxa"/>
            <w:vAlign w:val="center"/>
          </w:tcPr>
          <w:p w14:paraId="4B89BAC4">
            <w:pPr>
              <w:jc w:val="center"/>
              <w:rPr>
                <w:rFonts w:hint="default"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3</w:t>
            </w:r>
          </w:p>
        </w:tc>
      </w:tr>
    </w:tbl>
    <w:p w14:paraId="562FCDE4">
      <w:pPr>
        <w:spacing w:before="156" w:beforeLines="50" w:line="400" w:lineRule="atLeast"/>
        <w:ind w:firstLine="420" w:firstLineChars="150"/>
        <w:rPr>
          <w:rFonts w:hint="eastAsia" w:ascii="仿宋_GB2312" w:hAnsi="仿宋_GB2312" w:eastAsia="仿宋_GB2312" w:cs="仿宋_GB2312"/>
          <w:b w:val="0"/>
          <w:bCs/>
          <w:color w:val="000000"/>
          <w:sz w:val="28"/>
          <w:szCs w:val="28"/>
        </w:rPr>
      </w:pPr>
    </w:p>
    <w:p w14:paraId="01E1E646">
      <w:pPr>
        <w:keepNext w:val="0"/>
        <w:keepLines w:val="0"/>
        <w:pageBreakBefore w:val="0"/>
        <w:widowControl w:val="0"/>
        <w:kinsoku/>
        <w:wordWrap/>
        <w:overflowPunct/>
        <w:topLinePunct w:val="0"/>
        <w:autoSpaceDE/>
        <w:autoSpaceDN/>
        <w:bidi w:val="0"/>
        <w:adjustRightInd/>
        <w:snapToGrid/>
        <w:spacing w:line="360" w:lineRule="exact"/>
        <w:ind w:firstLine="422" w:firstLineChars="150"/>
        <w:textAlignment w:val="auto"/>
        <w:rPr>
          <w:rFonts w:hint="eastAsia" w:ascii="仿宋_GB2312" w:hAnsi="仿宋_GB2312" w:eastAsia="仿宋_GB2312" w:cs="仿宋_GB2312"/>
          <w:b/>
          <w:bCs w:val="0"/>
          <w:color w:val="000000"/>
          <w:sz w:val="28"/>
          <w:szCs w:val="28"/>
          <w:lang w:val="en-US" w:eastAsia="zh-CN"/>
        </w:rPr>
      </w:pPr>
      <w:r>
        <w:rPr>
          <w:rFonts w:hint="eastAsia" w:ascii="仿宋_GB2312" w:hAnsi="仿宋_GB2312" w:eastAsia="仿宋_GB2312" w:cs="仿宋_GB2312"/>
          <w:b/>
          <w:bCs w:val="0"/>
          <w:color w:val="000000"/>
          <w:sz w:val="28"/>
          <w:szCs w:val="28"/>
          <w:lang w:val="en-US" w:eastAsia="zh-CN"/>
        </w:rPr>
        <w:t>2.</w:t>
      </w:r>
      <w:r>
        <w:rPr>
          <w:rFonts w:hint="eastAsia" w:ascii="仿宋_GB2312" w:hAnsi="仿宋_GB2312" w:eastAsia="仿宋_GB2312" w:cs="仿宋_GB2312"/>
          <w:b/>
          <w:bCs w:val="0"/>
          <w:color w:val="000000"/>
          <w:sz w:val="28"/>
          <w:szCs w:val="28"/>
        </w:rPr>
        <w:t>商务因素（满分2</w:t>
      </w:r>
      <w:r>
        <w:rPr>
          <w:rFonts w:hint="eastAsia" w:ascii="仿宋_GB2312" w:hAnsi="仿宋_GB2312" w:eastAsia="仿宋_GB2312" w:cs="仿宋_GB2312"/>
          <w:b/>
          <w:bCs w:val="0"/>
          <w:color w:val="000000"/>
          <w:sz w:val="28"/>
          <w:szCs w:val="28"/>
          <w:lang w:val="en-US" w:eastAsia="zh-CN"/>
        </w:rPr>
        <w:t>5</w:t>
      </w:r>
      <w:r>
        <w:rPr>
          <w:rFonts w:hint="eastAsia" w:ascii="仿宋_GB2312" w:hAnsi="仿宋_GB2312" w:eastAsia="仿宋_GB2312" w:cs="仿宋_GB2312"/>
          <w:b/>
          <w:bCs w:val="0"/>
          <w:color w:val="000000"/>
          <w:sz w:val="28"/>
          <w:szCs w:val="28"/>
        </w:rPr>
        <w:t>分）</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7229"/>
        <w:gridCol w:w="797"/>
      </w:tblGrid>
      <w:tr w14:paraId="611F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703DE3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6A4CBD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评 审 内 容</w:t>
            </w:r>
          </w:p>
        </w:tc>
        <w:tc>
          <w:tcPr>
            <w:tcW w:w="797" w:type="dxa"/>
            <w:tcBorders>
              <w:top w:val="single" w:color="auto" w:sz="4" w:space="0"/>
              <w:left w:val="single" w:color="auto" w:sz="4" w:space="0"/>
              <w:bottom w:val="single" w:color="auto" w:sz="4" w:space="0"/>
              <w:right w:val="single" w:color="auto" w:sz="4" w:space="0"/>
            </w:tcBorders>
            <w:vAlign w:val="center"/>
          </w:tcPr>
          <w:p w14:paraId="3E8544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满分</w:t>
            </w:r>
          </w:p>
          <w:p w14:paraId="7C4CF9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分值</w:t>
            </w:r>
          </w:p>
        </w:tc>
      </w:tr>
      <w:tr w14:paraId="7CB9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20E52814">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2-1</w:t>
            </w:r>
          </w:p>
        </w:tc>
        <w:tc>
          <w:tcPr>
            <w:tcW w:w="7229" w:type="dxa"/>
            <w:tcBorders>
              <w:top w:val="single" w:color="auto" w:sz="4" w:space="0"/>
              <w:left w:val="single" w:color="auto" w:sz="4" w:space="0"/>
              <w:bottom w:val="single" w:color="auto" w:sz="4" w:space="0"/>
              <w:right w:val="single" w:color="auto" w:sz="4" w:space="0"/>
            </w:tcBorders>
            <w:vAlign w:val="center"/>
          </w:tcPr>
          <w:p w14:paraId="1063705A">
            <w:p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根据磋商响应供应商的组织架构、履约能力、企业信誉进行评价：组织架构完整、履约能力强、企业信誉好的得</w:t>
            </w:r>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分，组织架构较完整、履约能力较强、企业信誉较好的得</w:t>
            </w:r>
            <w:r>
              <w:rPr>
                <w:rFonts w:hint="eastAsia" w:ascii="仿宋_GB2312" w:hAnsi="仿宋_GB2312" w:eastAsia="仿宋_GB2312" w:cs="仿宋_GB2312"/>
                <w:b w:val="0"/>
                <w:bCs/>
                <w:color w:val="000000"/>
                <w:kern w:val="0"/>
                <w:sz w:val="28"/>
                <w:szCs w:val="28"/>
                <w:lang w:val="en-US" w:eastAsia="zh-CN"/>
              </w:rPr>
              <w:t>3</w:t>
            </w:r>
            <w:r>
              <w:rPr>
                <w:rFonts w:hint="eastAsia" w:ascii="仿宋_GB2312" w:hAnsi="仿宋_GB2312" w:eastAsia="仿宋_GB2312" w:cs="仿宋_GB2312"/>
                <w:b w:val="0"/>
                <w:bCs/>
                <w:color w:val="000000"/>
                <w:kern w:val="0"/>
                <w:sz w:val="28"/>
                <w:szCs w:val="28"/>
              </w:rPr>
              <w:t>分，组织架构、履约能力、企业信誉一般的得1分，其他不得分。</w:t>
            </w:r>
          </w:p>
        </w:tc>
        <w:tc>
          <w:tcPr>
            <w:tcW w:w="797" w:type="dxa"/>
            <w:tcBorders>
              <w:top w:val="single" w:color="auto" w:sz="4" w:space="0"/>
              <w:left w:val="single" w:color="auto" w:sz="4" w:space="0"/>
              <w:bottom w:val="single" w:color="auto" w:sz="4" w:space="0"/>
              <w:right w:val="single" w:color="auto" w:sz="4" w:space="0"/>
            </w:tcBorders>
            <w:vAlign w:val="center"/>
          </w:tcPr>
          <w:p w14:paraId="39164A1E">
            <w:pPr>
              <w:spacing w:line="276" w:lineRule="auto"/>
              <w:jc w:val="center"/>
              <w:rPr>
                <w:rFonts w:hint="eastAsia" w:ascii="仿宋_GB2312" w:hAnsi="仿宋_GB2312" w:eastAsia="仿宋_GB2312" w:cs="仿宋_GB2312"/>
                <w:b w:val="0"/>
                <w:bCs/>
                <w:color w:val="000000"/>
                <w:kern w:val="0"/>
                <w:sz w:val="28"/>
                <w:szCs w:val="28"/>
                <w:lang w:eastAsia="zh-CN"/>
              </w:rPr>
            </w:pPr>
            <w:r>
              <w:rPr>
                <w:rFonts w:hint="eastAsia" w:ascii="仿宋_GB2312" w:hAnsi="仿宋_GB2312" w:eastAsia="仿宋_GB2312" w:cs="仿宋_GB2312"/>
                <w:b w:val="0"/>
                <w:bCs/>
                <w:color w:val="000000"/>
                <w:kern w:val="0"/>
                <w:sz w:val="28"/>
                <w:szCs w:val="28"/>
                <w:lang w:val="en-US" w:eastAsia="zh-CN"/>
              </w:rPr>
              <w:t>5</w:t>
            </w:r>
          </w:p>
        </w:tc>
      </w:tr>
      <w:tr w14:paraId="1086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6DE52AC4">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2-2</w:t>
            </w:r>
          </w:p>
        </w:tc>
        <w:tc>
          <w:tcPr>
            <w:tcW w:w="7229" w:type="dxa"/>
            <w:tcBorders>
              <w:top w:val="single" w:color="auto" w:sz="4" w:space="0"/>
              <w:left w:val="single" w:color="auto" w:sz="4" w:space="0"/>
              <w:bottom w:val="single" w:color="auto" w:sz="4" w:space="0"/>
              <w:right w:val="single" w:color="auto" w:sz="4" w:space="0"/>
            </w:tcBorders>
            <w:vAlign w:val="center"/>
          </w:tcPr>
          <w:p w14:paraId="35710626">
            <w:p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响应供应商获得国家部委行政主管部门或国家质量测评机构出具的荣誉或奖项，每提供一份有效证明材料得1分，满分3分，未提供相关材料不得分。</w:t>
            </w:r>
          </w:p>
        </w:tc>
        <w:tc>
          <w:tcPr>
            <w:tcW w:w="797" w:type="dxa"/>
            <w:tcBorders>
              <w:top w:val="single" w:color="auto" w:sz="4" w:space="0"/>
              <w:left w:val="single" w:color="auto" w:sz="4" w:space="0"/>
              <w:bottom w:val="single" w:color="auto" w:sz="4" w:space="0"/>
              <w:right w:val="single" w:color="auto" w:sz="4" w:space="0"/>
            </w:tcBorders>
            <w:vAlign w:val="center"/>
          </w:tcPr>
          <w:p w14:paraId="7A906159">
            <w:pPr>
              <w:spacing w:line="276" w:lineRule="auto"/>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3</w:t>
            </w:r>
          </w:p>
        </w:tc>
      </w:tr>
      <w:tr w14:paraId="2E7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26499CED">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2-3</w:t>
            </w:r>
          </w:p>
        </w:tc>
        <w:tc>
          <w:tcPr>
            <w:tcW w:w="7229" w:type="dxa"/>
            <w:tcBorders>
              <w:top w:val="single" w:color="auto" w:sz="4" w:space="0"/>
              <w:left w:val="single" w:color="auto" w:sz="4" w:space="0"/>
              <w:bottom w:val="single" w:color="auto" w:sz="4" w:space="0"/>
              <w:right w:val="single" w:color="auto" w:sz="4" w:space="0"/>
            </w:tcBorders>
            <w:vAlign w:val="center"/>
          </w:tcPr>
          <w:p w14:paraId="79083813">
            <w:pP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磋商响应供应商所提供的近三年所完成的项目用户满意度情况进行打分，每提供一个满意度为优的有效证明材料得1分，满分3分。应提供有效证明材料（复印件），</w:t>
            </w:r>
            <w:r>
              <w:rPr>
                <w:rFonts w:hint="eastAsia" w:ascii="仿宋_GB2312" w:hAnsi="仿宋_GB2312" w:eastAsia="仿宋_GB2312" w:cs="仿宋_GB2312"/>
                <w:b w:val="0"/>
                <w:bCs/>
                <w:color w:val="000000"/>
                <w:kern w:val="0"/>
                <w:sz w:val="28"/>
                <w:szCs w:val="28"/>
              </w:rPr>
              <w:t>未提供相关材料不得分</w:t>
            </w:r>
            <w:r>
              <w:rPr>
                <w:rFonts w:hint="eastAsia" w:ascii="仿宋_GB2312" w:hAnsi="仿宋_GB2312" w:eastAsia="仿宋_GB2312" w:cs="仿宋_GB2312"/>
                <w:b w:val="0"/>
                <w:bCs/>
                <w:color w:val="000000"/>
                <w:sz w:val="28"/>
                <w:szCs w:val="28"/>
              </w:rPr>
              <w:t>。本项不得与2-7业绩重复得分。</w:t>
            </w:r>
          </w:p>
        </w:tc>
        <w:tc>
          <w:tcPr>
            <w:tcW w:w="797" w:type="dxa"/>
            <w:tcBorders>
              <w:top w:val="single" w:color="auto" w:sz="4" w:space="0"/>
              <w:left w:val="single" w:color="auto" w:sz="4" w:space="0"/>
              <w:bottom w:val="single" w:color="auto" w:sz="4" w:space="0"/>
              <w:right w:val="single" w:color="auto" w:sz="4" w:space="0"/>
            </w:tcBorders>
            <w:vAlign w:val="center"/>
          </w:tcPr>
          <w:p w14:paraId="1F035114">
            <w:pPr>
              <w:spacing w:line="276" w:lineRule="auto"/>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3</w:t>
            </w:r>
          </w:p>
        </w:tc>
      </w:tr>
      <w:tr w14:paraId="347B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1CF0BD1D">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2-4</w:t>
            </w:r>
          </w:p>
        </w:tc>
        <w:tc>
          <w:tcPr>
            <w:tcW w:w="7229" w:type="dxa"/>
            <w:tcBorders>
              <w:top w:val="single" w:color="auto" w:sz="4" w:space="0"/>
              <w:left w:val="single" w:color="auto" w:sz="4" w:space="0"/>
              <w:bottom w:val="single" w:color="auto" w:sz="4" w:space="0"/>
              <w:right w:val="single" w:color="auto" w:sz="4" w:space="0"/>
            </w:tcBorders>
            <w:vAlign w:val="center"/>
          </w:tcPr>
          <w:p w14:paraId="5C2C22AF">
            <w:pP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磋商响应供应商承诺积极配合采购人</w:t>
            </w:r>
            <w:r>
              <w:rPr>
                <w:rFonts w:hint="eastAsia" w:ascii="仿宋_GB2312" w:hAnsi="仿宋_GB2312" w:eastAsia="仿宋_GB2312" w:cs="仿宋_GB2312"/>
                <w:b w:val="0"/>
                <w:bCs/>
                <w:color w:val="000000"/>
                <w:kern w:val="0"/>
                <w:sz w:val="28"/>
                <w:szCs w:val="28"/>
                <w:lang w:eastAsia="zh-CN"/>
              </w:rPr>
              <w:t>现场</w:t>
            </w:r>
            <w:r>
              <w:rPr>
                <w:rFonts w:hint="eastAsia" w:ascii="仿宋_GB2312" w:hAnsi="仿宋_GB2312" w:eastAsia="仿宋_GB2312" w:cs="仿宋_GB2312"/>
                <w:b w:val="0"/>
                <w:bCs/>
                <w:color w:val="000000"/>
                <w:kern w:val="0"/>
                <w:sz w:val="28"/>
                <w:szCs w:val="28"/>
              </w:rPr>
              <w:t>协调解决服务期中出现的</w:t>
            </w:r>
            <w:r>
              <w:rPr>
                <w:rFonts w:hint="eastAsia" w:ascii="仿宋_GB2312" w:hAnsi="仿宋_GB2312" w:eastAsia="仿宋_GB2312" w:cs="仿宋_GB2312"/>
                <w:b w:val="0"/>
                <w:bCs/>
                <w:color w:val="000000"/>
                <w:kern w:val="0"/>
                <w:sz w:val="28"/>
                <w:szCs w:val="28"/>
                <w:lang w:eastAsia="zh-CN"/>
              </w:rPr>
              <w:t>纠纷、投诉等</w:t>
            </w:r>
            <w:r>
              <w:rPr>
                <w:rFonts w:hint="eastAsia" w:ascii="仿宋_GB2312" w:hAnsi="仿宋_GB2312" w:eastAsia="仿宋_GB2312" w:cs="仿宋_GB2312"/>
                <w:b w:val="0"/>
                <w:bCs/>
                <w:color w:val="000000"/>
                <w:kern w:val="0"/>
                <w:sz w:val="28"/>
                <w:szCs w:val="28"/>
              </w:rPr>
              <w:t>各种问题的得3分，未提供不得分。</w:t>
            </w:r>
          </w:p>
        </w:tc>
        <w:tc>
          <w:tcPr>
            <w:tcW w:w="797" w:type="dxa"/>
            <w:tcBorders>
              <w:top w:val="single" w:color="auto" w:sz="4" w:space="0"/>
              <w:left w:val="single" w:color="auto" w:sz="4" w:space="0"/>
              <w:bottom w:val="single" w:color="auto" w:sz="4" w:space="0"/>
              <w:right w:val="single" w:color="auto" w:sz="4" w:space="0"/>
            </w:tcBorders>
            <w:vAlign w:val="center"/>
          </w:tcPr>
          <w:p w14:paraId="02103CE2">
            <w:pPr>
              <w:spacing w:line="276" w:lineRule="auto"/>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3</w:t>
            </w:r>
          </w:p>
        </w:tc>
      </w:tr>
      <w:tr w14:paraId="59D7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4DE11CF7">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2-5</w:t>
            </w:r>
          </w:p>
        </w:tc>
        <w:tc>
          <w:tcPr>
            <w:tcW w:w="7229" w:type="dxa"/>
            <w:tcBorders>
              <w:top w:val="single" w:color="auto" w:sz="4" w:space="0"/>
              <w:left w:val="single" w:color="auto" w:sz="4" w:space="0"/>
              <w:bottom w:val="single" w:color="auto" w:sz="4" w:space="0"/>
              <w:right w:val="single" w:color="auto" w:sz="4" w:space="0"/>
            </w:tcBorders>
            <w:vAlign w:val="center"/>
          </w:tcPr>
          <w:p w14:paraId="6B31649A">
            <w:pP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color w:val="000000"/>
                <w:kern w:val="0"/>
                <w:sz w:val="28"/>
                <w:szCs w:val="28"/>
              </w:rPr>
              <w:t>磋商响应供应商承诺成交后提供详细得当、措施到位的保密方案的得</w:t>
            </w:r>
            <w:r>
              <w:rPr>
                <w:rFonts w:hint="eastAsia" w:ascii="仿宋_GB2312" w:hAnsi="仿宋_GB2312" w:eastAsia="仿宋_GB2312" w:cs="仿宋_GB2312"/>
                <w:b w:val="0"/>
                <w:bCs/>
                <w:color w:val="000000"/>
                <w:kern w:val="0"/>
                <w:sz w:val="28"/>
                <w:szCs w:val="28"/>
                <w:lang w:val="en-US" w:eastAsia="zh-CN"/>
              </w:rPr>
              <w:t>3</w:t>
            </w:r>
            <w:r>
              <w:rPr>
                <w:rFonts w:hint="eastAsia" w:ascii="仿宋_GB2312" w:hAnsi="仿宋_GB2312" w:eastAsia="仿宋_GB2312" w:cs="仿宋_GB2312"/>
                <w:b w:val="0"/>
                <w:bCs/>
                <w:color w:val="000000"/>
                <w:kern w:val="0"/>
                <w:sz w:val="28"/>
                <w:szCs w:val="28"/>
              </w:rPr>
              <w:t>分，未提供不得分。</w:t>
            </w:r>
          </w:p>
        </w:tc>
        <w:tc>
          <w:tcPr>
            <w:tcW w:w="797" w:type="dxa"/>
            <w:tcBorders>
              <w:top w:val="single" w:color="auto" w:sz="4" w:space="0"/>
              <w:left w:val="single" w:color="auto" w:sz="4" w:space="0"/>
              <w:bottom w:val="single" w:color="auto" w:sz="4" w:space="0"/>
              <w:right w:val="single" w:color="auto" w:sz="4" w:space="0"/>
            </w:tcBorders>
            <w:vAlign w:val="center"/>
          </w:tcPr>
          <w:p w14:paraId="6C9FFD13">
            <w:pPr>
              <w:spacing w:line="276" w:lineRule="auto"/>
              <w:jc w:val="center"/>
              <w:rPr>
                <w:rFonts w:hint="eastAsia" w:ascii="仿宋_GB2312" w:hAnsi="仿宋_GB2312" w:eastAsia="仿宋_GB2312" w:cs="仿宋_GB2312"/>
                <w:b w:val="0"/>
                <w:bCs/>
                <w:color w:val="000000"/>
                <w:kern w:val="0"/>
                <w:sz w:val="28"/>
                <w:szCs w:val="28"/>
                <w:lang w:eastAsia="zh-CN"/>
              </w:rPr>
            </w:pPr>
            <w:r>
              <w:rPr>
                <w:rFonts w:hint="eastAsia" w:ascii="仿宋_GB2312" w:hAnsi="仿宋_GB2312" w:eastAsia="仿宋_GB2312" w:cs="仿宋_GB2312"/>
                <w:b w:val="0"/>
                <w:bCs/>
                <w:color w:val="000000"/>
                <w:kern w:val="0"/>
                <w:sz w:val="28"/>
                <w:szCs w:val="28"/>
                <w:lang w:val="en-US" w:eastAsia="zh-CN"/>
              </w:rPr>
              <w:t>3</w:t>
            </w:r>
          </w:p>
        </w:tc>
      </w:tr>
      <w:tr w14:paraId="11A3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34BF4EBA">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2-6</w:t>
            </w:r>
          </w:p>
        </w:tc>
        <w:tc>
          <w:tcPr>
            <w:tcW w:w="7229" w:type="dxa"/>
            <w:tcBorders>
              <w:top w:val="single" w:color="auto" w:sz="4" w:space="0"/>
              <w:left w:val="single" w:color="auto" w:sz="4" w:space="0"/>
              <w:bottom w:val="single" w:color="auto" w:sz="4" w:space="0"/>
              <w:right w:val="single" w:color="auto" w:sz="4" w:space="0"/>
            </w:tcBorders>
            <w:vAlign w:val="center"/>
          </w:tcPr>
          <w:p w14:paraId="796868FD">
            <w:pPr>
              <w:widowControl/>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根据磋商响应供应商提供的服务质量、响应时间等进行评分：</w:t>
            </w:r>
          </w:p>
          <w:p w14:paraId="618BA200">
            <w:pPr>
              <w:widowControl/>
              <w:numPr>
                <w:ilvl w:val="0"/>
                <w:numId w:val="1"/>
              </w:num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配备人员充足、服务内容详尽、</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响应时间</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当天内</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的得</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分</w:t>
            </w:r>
            <w:r>
              <w:rPr>
                <w:rFonts w:hint="eastAsia" w:ascii="仿宋_GB2312" w:hAnsi="仿宋_GB2312" w:eastAsia="仿宋_GB2312" w:cs="仿宋_GB2312"/>
                <w:b w:val="0"/>
                <w:bCs/>
                <w:color w:val="000000"/>
                <w:kern w:val="0"/>
                <w:sz w:val="28"/>
                <w:szCs w:val="28"/>
              </w:rPr>
              <w:t>；配备人员、服务内容有欠缺、</w:t>
            </w:r>
            <w:r>
              <w:rPr>
                <w:rFonts w:hint="eastAsia" w:ascii="仿宋_GB2312" w:hAnsi="仿宋_GB2312" w:eastAsia="仿宋_GB2312" w:cs="仿宋_GB2312"/>
                <w:b w:val="0"/>
                <w:bCs/>
                <w:color w:val="000000" w:themeColor="text1"/>
                <w:kern w:val="0"/>
                <w:sz w:val="28"/>
                <w:szCs w:val="28"/>
                <w14:textFill>
                  <w14:solidFill>
                    <w14:schemeClr w14:val="tx1"/>
                  </w14:solidFill>
                </w14:textFill>
              </w:rPr>
              <w:t>响应时间</w:t>
            </w:r>
            <w:r>
              <w:rPr>
                <w:rFonts w:hint="eastAsia" w:ascii="仿宋_GB2312" w:hAnsi="仿宋_GB2312" w:eastAsia="仿宋_GB2312" w:cs="仿宋_GB2312"/>
                <w:b w:val="0"/>
                <w:bCs/>
                <w:color w:val="000000" w:themeColor="text1"/>
                <w:kern w:val="0"/>
                <w:sz w:val="28"/>
                <w:szCs w:val="28"/>
                <w:lang w:val="en-US" w:eastAsia="zh-CN"/>
                <w14:textFill>
                  <w14:solidFill>
                    <w14:schemeClr w14:val="tx1"/>
                  </w14:solidFill>
                </w14:textFill>
              </w:rPr>
              <w:t>超出1天不得分</w:t>
            </w:r>
            <w:r>
              <w:rPr>
                <w:rFonts w:hint="eastAsia" w:ascii="仿宋_GB2312" w:hAnsi="仿宋_GB2312" w:eastAsia="仿宋_GB2312" w:cs="仿宋_GB2312"/>
                <w:b w:val="0"/>
                <w:bCs/>
                <w:color w:val="000000"/>
                <w:kern w:val="0"/>
                <w:sz w:val="28"/>
                <w:szCs w:val="28"/>
              </w:rPr>
              <w:t>；未提供相关材料不得分。</w:t>
            </w:r>
          </w:p>
          <w:p w14:paraId="73DE11A8">
            <w:pPr>
              <w:widowControl/>
              <w:numPr>
                <w:ilvl w:val="0"/>
                <w:numId w:val="1"/>
              </w:num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lang w:eastAsia="zh-CN"/>
              </w:rPr>
              <w:t>对响应文件“一、服务要求”中所要求需要到达现场提供服务的事项响应时间进行评分：承诺</w:t>
            </w:r>
            <w:r>
              <w:rPr>
                <w:rFonts w:hint="eastAsia" w:ascii="仿宋_GB2312" w:hAnsi="仿宋_GB2312" w:eastAsia="仿宋_GB2312" w:cs="仿宋_GB2312"/>
                <w:b w:val="0"/>
                <w:bCs/>
                <w:color w:val="000000"/>
                <w:kern w:val="0"/>
                <w:sz w:val="28"/>
                <w:szCs w:val="28"/>
                <w:lang w:val="en-US" w:eastAsia="zh-CN"/>
              </w:rPr>
              <w:t>当天内（含1天）</w:t>
            </w:r>
            <w:r>
              <w:rPr>
                <w:rFonts w:hint="eastAsia" w:ascii="仿宋_GB2312" w:hAnsi="仿宋_GB2312" w:eastAsia="仿宋_GB2312" w:cs="仿宋_GB2312"/>
                <w:b w:val="0"/>
                <w:bCs/>
                <w:color w:val="000000"/>
                <w:kern w:val="0"/>
                <w:sz w:val="28"/>
                <w:szCs w:val="28"/>
                <w:lang w:eastAsia="zh-CN"/>
              </w:rPr>
              <w:t>到达的得</w:t>
            </w:r>
            <w:r>
              <w:rPr>
                <w:rFonts w:hint="eastAsia" w:ascii="仿宋_GB2312" w:hAnsi="仿宋_GB2312" w:eastAsia="仿宋_GB2312" w:cs="仿宋_GB2312"/>
                <w:b w:val="0"/>
                <w:bCs/>
                <w:color w:val="000000"/>
                <w:kern w:val="0"/>
                <w:sz w:val="28"/>
                <w:szCs w:val="28"/>
                <w:lang w:val="en-US" w:eastAsia="zh-CN"/>
              </w:rPr>
              <w:t>3分，承诺2天内（含2天）到达的得2分，承诺3天内（含3天）到达的得1分，不承诺不得分。</w:t>
            </w:r>
          </w:p>
        </w:tc>
        <w:tc>
          <w:tcPr>
            <w:tcW w:w="797" w:type="dxa"/>
            <w:tcBorders>
              <w:top w:val="single" w:color="auto" w:sz="4" w:space="0"/>
              <w:left w:val="single" w:color="auto" w:sz="4" w:space="0"/>
              <w:bottom w:val="single" w:color="auto" w:sz="4" w:space="0"/>
              <w:right w:val="single" w:color="auto" w:sz="4" w:space="0"/>
            </w:tcBorders>
            <w:vAlign w:val="center"/>
          </w:tcPr>
          <w:p w14:paraId="395BD9BA">
            <w:pPr>
              <w:spacing w:line="276" w:lineRule="auto"/>
              <w:jc w:val="center"/>
              <w:rPr>
                <w:rFonts w:hint="eastAsia" w:ascii="仿宋_GB2312" w:hAnsi="仿宋_GB2312" w:eastAsia="仿宋_GB2312" w:cs="仿宋_GB2312"/>
                <w:b w:val="0"/>
                <w:bCs/>
                <w:color w:val="000000"/>
                <w:kern w:val="0"/>
                <w:sz w:val="28"/>
                <w:szCs w:val="28"/>
                <w:lang w:eastAsia="zh-CN"/>
              </w:rPr>
            </w:pPr>
            <w:r>
              <w:rPr>
                <w:rFonts w:hint="eastAsia" w:ascii="仿宋_GB2312" w:hAnsi="仿宋_GB2312" w:eastAsia="仿宋_GB2312" w:cs="仿宋_GB2312"/>
                <w:b w:val="0"/>
                <w:bCs/>
                <w:color w:val="000000"/>
                <w:kern w:val="0"/>
                <w:sz w:val="28"/>
                <w:szCs w:val="28"/>
                <w:lang w:val="en-US" w:eastAsia="zh-CN"/>
              </w:rPr>
              <w:t>5</w:t>
            </w:r>
          </w:p>
        </w:tc>
      </w:tr>
      <w:tr w14:paraId="26ED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42" w:type="dxa"/>
            <w:tcBorders>
              <w:top w:val="single" w:color="auto" w:sz="4" w:space="0"/>
              <w:left w:val="single" w:color="auto" w:sz="4" w:space="0"/>
              <w:bottom w:val="single" w:color="auto" w:sz="4" w:space="0"/>
              <w:right w:val="single" w:color="auto" w:sz="4" w:space="0"/>
            </w:tcBorders>
            <w:vAlign w:val="center"/>
          </w:tcPr>
          <w:p w14:paraId="1C43EF54">
            <w:pPr>
              <w:spacing w:line="276" w:lineRule="auto"/>
              <w:jc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rPr>
              <w:t>2-7</w:t>
            </w:r>
          </w:p>
        </w:tc>
        <w:tc>
          <w:tcPr>
            <w:tcW w:w="7229" w:type="dxa"/>
            <w:tcBorders>
              <w:top w:val="single" w:color="auto" w:sz="4" w:space="0"/>
              <w:left w:val="single" w:color="auto" w:sz="4" w:space="0"/>
              <w:bottom w:val="single" w:color="auto" w:sz="4" w:space="0"/>
              <w:right w:val="single" w:color="auto" w:sz="4" w:space="0"/>
            </w:tcBorders>
            <w:vAlign w:val="center"/>
          </w:tcPr>
          <w:p w14:paraId="125EFA53">
            <w:pPr>
              <w:spacing w:line="276" w:lineRule="auto"/>
              <w:jc w:val="left"/>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业绩:根据磋商响应供应商近三年（以合同签订时间为准）同类项目</w:t>
            </w:r>
            <w:r>
              <w:rPr>
                <w:rFonts w:hint="eastAsia" w:ascii="仿宋_GB2312" w:hAnsi="仿宋_GB2312" w:eastAsia="仿宋_GB2312" w:cs="仿宋_GB2312"/>
                <w:b w:val="0"/>
                <w:bCs/>
                <w:color w:val="000000"/>
                <w:kern w:val="0"/>
                <w:sz w:val="28"/>
                <w:szCs w:val="28"/>
                <w:lang w:eastAsia="zh-CN"/>
              </w:rPr>
              <w:t>（</w:t>
            </w:r>
            <w:r>
              <w:rPr>
                <w:rFonts w:hint="eastAsia" w:ascii="仿宋_GB2312" w:hAnsi="仿宋_GB2312" w:eastAsia="仿宋_GB2312" w:cs="仿宋_GB2312"/>
                <w:b w:val="0"/>
                <w:bCs/>
                <w:color w:val="000000"/>
                <w:kern w:val="0"/>
                <w:sz w:val="28"/>
                <w:szCs w:val="28"/>
                <w:lang w:val="en-US" w:eastAsia="zh-CN"/>
              </w:rPr>
              <w:t>医院法律顾问项目</w:t>
            </w:r>
            <w:r>
              <w:rPr>
                <w:rFonts w:hint="eastAsia" w:ascii="仿宋_GB2312" w:hAnsi="仿宋_GB2312" w:eastAsia="仿宋_GB2312" w:cs="仿宋_GB2312"/>
                <w:b w:val="0"/>
                <w:bCs/>
                <w:color w:val="000000"/>
                <w:kern w:val="0"/>
                <w:sz w:val="28"/>
                <w:szCs w:val="28"/>
                <w:lang w:eastAsia="zh-CN"/>
              </w:rPr>
              <w:t>）</w:t>
            </w:r>
            <w:r>
              <w:rPr>
                <w:rFonts w:hint="eastAsia" w:ascii="仿宋_GB2312" w:hAnsi="仿宋_GB2312" w:eastAsia="仿宋_GB2312" w:cs="仿宋_GB2312"/>
                <w:b w:val="0"/>
                <w:bCs/>
                <w:color w:val="000000"/>
                <w:kern w:val="0"/>
                <w:sz w:val="28"/>
                <w:szCs w:val="28"/>
              </w:rPr>
              <w:t>的有效证明文件进行评价，有效证明文件包括：①合同文本复印件；②能够证明该业绩项目已经采购人验收合格的相关证明文件复印件。以上材料要求原件备查，如未按照竞争性磋商文件要求提供该项业绩完整资料的，磋商小组对该项业绩将不予采信。每个有效业绩得1分，满分3分，未提供相关材料不得分。</w:t>
            </w:r>
          </w:p>
        </w:tc>
        <w:tc>
          <w:tcPr>
            <w:tcW w:w="797" w:type="dxa"/>
            <w:tcBorders>
              <w:top w:val="single" w:color="auto" w:sz="4" w:space="0"/>
              <w:left w:val="single" w:color="auto" w:sz="4" w:space="0"/>
              <w:bottom w:val="single" w:color="auto" w:sz="4" w:space="0"/>
              <w:right w:val="single" w:color="auto" w:sz="4" w:space="0"/>
            </w:tcBorders>
            <w:vAlign w:val="center"/>
          </w:tcPr>
          <w:p w14:paraId="2CF15656">
            <w:pPr>
              <w:spacing w:line="276" w:lineRule="auto"/>
              <w:jc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3</w:t>
            </w:r>
          </w:p>
        </w:tc>
      </w:tr>
    </w:tbl>
    <w:p w14:paraId="30F0715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kern w:val="2"/>
          <w:sz w:val="28"/>
          <w:szCs w:val="28"/>
          <w:lang w:val="en-US" w:eastAsia="zh-CN" w:bidi="ar-SA"/>
        </w:rPr>
        <w:t>3.</w:t>
      </w:r>
      <w:r>
        <w:rPr>
          <w:rFonts w:hint="eastAsia" w:ascii="仿宋_GB2312" w:hAnsi="仿宋_GB2312" w:eastAsia="仿宋_GB2312" w:cs="仿宋_GB2312"/>
          <w:b/>
          <w:color w:val="000000"/>
          <w:sz w:val="28"/>
          <w:szCs w:val="28"/>
          <w:lang w:val="en-US" w:eastAsia="zh-CN"/>
        </w:rPr>
        <w:t>价格分</w:t>
      </w:r>
      <w:r>
        <w:rPr>
          <w:rFonts w:hint="eastAsia" w:ascii="仿宋_GB2312" w:hAnsi="仿宋_GB2312" w:eastAsia="仿宋_GB2312" w:cs="仿宋_GB2312"/>
          <w:b/>
          <w:color w:val="000000"/>
          <w:sz w:val="28"/>
          <w:szCs w:val="28"/>
        </w:rPr>
        <w:t>（满分</w:t>
      </w:r>
      <w:r>
        <w:rPr>
          <w:rFonts w:hint="eastAsia" w:ascii="仿宋_GB2312" w:hAnsi="仿宋_GB2312" w:eastAsia="仿宋_GB2312" w:cs="仿宋_GB2312"/>
          <w:b/>
          <w:color w:val="000000"/>
          <w:sz w:val="28"/>
          <w:szCs w:val="28"/>
          <w:lang w:val="en-US" w:eastAsia="zh-CN"/>
        </w:rPr>
        <w:t>15</w:t>
      </w:r>
      <w:r>
        <w:rPr>
          <w:rFonts w:hint="eastAsia" w:ascii="仿宋_GB2312" w:hAnsi="仿宋_GB2312" w:eastAsia="仿宋_GB2312" w:cs="仿宋_GB2312"/>
          <w:b/>
          <w:color w:val="000000"/>
          <w:sz w:val="28"/>
          <w:szCs w:val="28"/>
        </w:rPr>
        <w:t>分）</w:t>
      </w:r>
    </w:p>
    <w:p w14:paraId="2EBFFB59">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099C7B76">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37CA69D1">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1105E317">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5CA5C524">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49AC89A9">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656D84EF">
      <w:pPr>
        <w:widowControl/>
        <w:spacing w:before="50" w:after="50" w:line="360" w:lineRule="auto"/>
        <w:jc w:val="center"/>
        <w:rPr>
          <w:rFonts w:hint="eastAsia" w:cs="宋体" w:asciiTheme="minorEastAsia" w:hAnsiTheme="minorEastAsia" w:eastAsiaTheme="minorEastAsia"/>
          <w:b/>
          <w:kern w:val="0"/>
          <w:sz w:val="28"/>
          <w:szCs w:val="28"/>
          <w:highlight w:val="none"/>
          <w:lang w:eastAsia="zh-CN"/>
        </w:rPr>
      </w:pPr>
    </w:p>
    <w:p w14:paraId="5B47F973">
      <w:pPr>
        <w:widowControl/>
        <w:spacing w:before="50" w:after="50" w:line="360" w:lineRule="auto"/>
        <w:jc w:val="both"/>
        <w:rPr>
          <w:rFonts w:hint="eastAsia" w:cs="宋体" w:asciiTheme="minorEastAsia" w:hAnsiTheme="minorEastAsia" w:eastAsiaTheme="minorEastAsia"/>
          <w:b/>
          <w:kern w:val="0"/>
          <w:sz w:val="28"/>
          <w:szCs w:val="28"/>
          <w:highlight w:val="none"/>
          <w:lang w:eastAsia="zh-CN"/>
        </w:rPr>
      </w:pPr>
    </w:p>
    <w:p w14:paraId="497A0E53">
      <w:pPr>
        <w:widowControl/>
        <w:spacing w:before="50" w:after="50" w:line="360" w:lineRule="auto"/>
        <w:jc w:val="center"/>
        <w:rPr>
          <w:rFonts w:ascii="宋体" w:hAnsi="宋体" w:cs="宋体"/>
          <w:kern w:val="0"/>
          <w:sz w:val="24"/>
          <w:highlight w:val="none"/>
        </w:rPr>
      </w:pPr>
      <w:r>
        <w:rPr>
          <w:rFonts w:hint="eastAsia" w:cs="宋体" w:asciiTheme="minorEastAsia" w:hAnsiTheme="minorEastAsia" w:eastAsiaTheme="minorEastAsia"/>
          <w:b/>
          <w:kern w:val="0"/>
          <w:sz w:val="28"/>
          <w:szCs w:val="28"/>
          <w:highlight w:val="none"/>
          <w:lang w:eastAsia="zh-CN"/>
        </w:rPr>
        <w:t>附件：</w:t>
      </w:r>
      <w:bookmarkStart w:id="0" w:name="_GoBack"/>
      <w:bookmarkEnd w:id="0"/>
      <w:r>
        <w:rPr>
          <w:rFonts w:cs="宋体" w:asciiTheme="minorEastAsia" w:hAnsiTheme="minorEastAsia" w:eastAsiaTheme="minorEastAsia"/>
          <w:b/>
          <w:kern w:val="0"/>
          <w:sz w:val="28"/>
          <w:szCs w:val="28"/>
          <w:highlight w:val="none"/>
        </w:rPr>
        <w:t>技术和</w:t>
      </w:r>
      <w:r>
        <w:rPr>
          <w:rFonts w:hint="eastAsia" w:cs="宋体" w:asciiTheme="minorEastAsia" w:hAnsiTheme="minorEastAsia" w:eastAsiaTheme="minorEastAsia"/>
          <w:b/>
          <w:kern w:val="0"/>
          <w:sz w:val="28"/>
          <w:szCs w:val="28"/>
          <w:highlight w:val="none"/>
        </w:rPr>
        <w:t>商务偏离</w:t>
      </w:r>
      <w:r>
        <w:rPr>
          <w:rFonts w:cs="宋体" w:asciiTheme="minorEastAsia" w:hAnsiTheme="minorEastAsia" w:eastAsiaTheme="minorEastAsia"/>
          <w:b/>
          <w:kern w:val="0"/>
          <w:sz w:val="28"/>
          <w:szCs w:val="28"/>
          <w:highlight w:val="none"/>
        </w:rPr>
        <w:t>表</w:t>
      </w:r>
    </w:p>
    <w:tbl>
      <w:tblPr>
        <w:tblStyle w:val="2"/>
        <w:tblW w:w="8159" w:type="dxa"/>
        <w:jc w:val="center"/>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autofit"/>
        <w:tblCellMar>
          <w:top w:w="15" w:type="dxa"/>
          <w:left w:w="15" w:type="dxa"/>
          <w:bottom w:w="15" w:type="dxa"/>
          <w:right w:w="15" w:type="dxa"/>
        </w:tblCellMar>
      </w:tblPr>
      <w:tblGrid>
        <w:gridCol w:w="1842"/>
        <w:gridCol w:w="2835"/>
        <w:gridCol w:w="2268"/>
        <w:gridCol w:w="1214"/>
      </w:tblGrid>
      <w:tr w14:paraId="05DFBE0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2A3DEAC">
            <w:pPr>
              <w:widowControl/>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章节条目号</w:t>
            </w: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F8D426F">
            <w:pPr>
              <w:widowControl/>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竞争性磋商文件规定的</w:t>
            </w:r>
          </w:p>
          <w:p w14:paraId="326A78E4">
            <w:pPr>
              <w:widowControl/>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技术和</w:t>
            </w:r>
            <w:r>
              <w:rPr>
                <w:rFonts w:hint="eastAsia" w:cs="宋体" w:asciiTheme="minorEastAsia" w:hAnsiTheme="minorEastAsia" w:eastAsiaTheme="minorEastAsia"/>
                <w:kern w:val="0"/>
                <w:sz w:val="24"/>
                <w:highlight w:val="none"/>
              </w:rPr>
              <w:t>商务</w:t>
            </w:r>
            <w:r>
              <w:rPr>
                <w:rFonts w:cs="宋体" w:asciiTheme="minorEastAsia" w:hAnsiTheme="minorEastAsia" w:eastAsiaTheme="minorEastAsia"/>
                <w:kern w:val="0"/>
                <w:sz w:val="24"/>
                <w:highlight w:val="none"/>
              </w:rPr>
              <w:t>要求</w:t>
            </w: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9C1E69A">
            <w:pPr>
              <w:widowControl/>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响应文件响应承诺</w:t>
            </w: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8B366DC">
            <w:pPr>
              <w:widowControl/>
              <w:spacing w:line="250" w:lineRule="atLeast"/>
              <w:jc w:val="center"/>
              <w:rPr>
                <w:rFonts w:cs="宋体" w:asciiTheme="minorEastAsia" w:hAnsiTheme="minorEastAsia" w:eastAsiaTheme="minorEastAsia"/>
                <w:kern w:val="0"/>
                <w:sz w:val="24"/>
                <w:highlight w:val="none"/>
              </w:rPr>
            </w:pPr>
            <w:r>
              <w:rPr>
                <w:rFonts w:cs="宋体" w:asciiTheme="minorEastAsia" w:hAnsiTheme="minorEastAsia" w:eastAsiaTheme="minorEastAsia"/>
                <w:kern w:val="0"/>
                <w:sz w:val="24"/>
                <w:highlight w:val="none"/>
              </w:rPr>
              <w:t>是否偏离及说明</w:t>
            </w:r>
          </w:p>
        </w:tc>
      </w:tr>
      <w:tr w14:paraId="205CC9A5">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DACB5F2">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2904EEC">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D247322">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EFBF66B">
            <w:pPr>
              <w:widowControl/>
              <w:jc w:val="center"/>
              <w:rPr>
                <w:rFonts w:cs="宋体" w:asciiTheme="minorEastAsia" w:hAnsiTheme="minorEastAsia" w:eastAsiaTheme="minorEastAsia"/>
                <w:kern w:val="0"/>
                <w:sz w:val="24"/>
                <w:highlight w:val="none"/>
              </w:rPr>
            </w:pPr>
          </w:p>
        </w:tc>
      </w:tr>
      <w:tr w14:paraId="336CC45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A445718">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EB07AF7">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BD798BF">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E5ADDEC">
            <w:pPr>
              <w:widowControl/>
              <w:jc w:val="center"/>
              <w:rPr>
                <w:rFonts w:cs="宋体" w:asciiTheme="minorEastAsia" w:hAnsiTheme="minorEastAsia" w:eastAsiaTheme="minorEastAsia"/>
                <w:kern w:val="0"/>
                <w:sz w:val="24"/>
                <w:highlight w:val="none"/>
              </w:rPr>
            </w:pPr>
          </w:p>
        </w:tc>
      </w:tr>
      <w:tr w14:paraId="4BA28D2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1C51A9B">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2E17274">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360FA10">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06B8D38">
            <w:pPr>
              <w:widowControl/>
              <w:jc w:val="center"/>
              <w:rPr>
                <w:rFonts w:cs="宋体" w:asciiTheme="minorEastAsia" w:hAnsiTheme="minorEastAsia" w:eastAsiaTheme="minorEastAsia"/>
                <w:kern w:val="0"/>
                <w:sz w:val="24"/>
                <w:highlight w:val="none"/>
              </w:rPr>
            </w:pPr>
          </w:p>
        </w:tc>
      </w:tr>
      <w:tr w14:paraId="34C6640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0971C25">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7FC9D7B">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18CEBC3">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A23C060">
            <w:pPr>
              <w:widowControl/>
              <w:jc w:val="center"/>
              <w:rPr>
                <w:rFonts w:cs="宋体" w:asciiTheme="minorEastAsia" w:hAnsiTheme="minorEastAsia" w:eastAsiaTheme="minorEastAsia"/>
                <w:kern w:val="0"/>
                <w:sz w:val="24"/>
                <w:highlight w:val="none"/>
              </w:rPr>
            </w:pPr>
          </w:p>
        </w:tc>
      </w:tr>
      <w:tr w14:paraId="64FED627">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3A196E5">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9AB219E">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533C314">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59C639D">
            <w:pPr>
              <w:widowControl/>
              <w:jc w:val="center"/>
              <w:rPr>
                <w:rFonts w:cs="宋体" w:asciiTheme="minorEastAsia" w:hAnsiTheme="minorEastAsia" w:eastAsiaTheme="minorEastAsia"/>
                <w:kern w:val="0"/>
                <w:sz w:val="24"/>
                <w:highlight w:val="none"/>
              </w:rPr>
            </w:pPr>
          </w:p>
        </w:tc>
      </w:tr>
      <w:tr w14:paraId="77B323F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B8D0A65">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2A9E672">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730B57B">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485CED2">
            <w:pPr>
              <w:widowControl/>
              <w:jc w:val="center"/>
              <w:rPr>
                <w:rFonts w:cs="宋体" w:asciiTheme="minorEastAsia" w:hAnsiTheme="minorEastAsia" w:eastAsiaTheme="minorEastAsia"/>
                <w:kern w:val="0"/>
                <w:sz w:val="24"/>
                <w:highlight w:val="none"/>
              </w:rPr>
            </w:pPr>
          </w:p>
        </w:tc>
      </w:tr>
      <w:tr w14:paraId="77FB38FF">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05EC080">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E376C93">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E594637">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30042C0">
            <w:pPr>
              <w:widowControl/>
              <w:jc w:val="center"/>
              <w:rPr>
                <w:rFonts w:cs="宋体" w:asciiTheme="minorEastAsia" w:hAnsiTheme="minorEastAsia" w:eastAsiaTheme="minorEastAsia"/>
                <w:kern w:val="0"/>
                <w:sz w:val="24"/>
                <w:highlight w:val="none"/>
              </w:rPr>
            </w:pPr>
          </w:p>
        </w:tc>
      </w:tr>
      <w:tr w14:paraId="5D5C95C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19E4900">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F65C289">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0B7477E8">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CDB76BC">
            <w:pPr>
              <w:widowControl/>
              <w:jc w:val="center"/>
              <w:rPr>
                <w:rFonts w:cs="宋体" w:asciiTheme="minorEastAsia" w:hAnsiTheme="minorEastAsia" w:eastAsiaTheme="minorEastAsia"/>
                <w:kern w:val="0"/>
                <w:sz w:val="24"/>
                <w:highlight w:val="none"/>
              </w:rPr>
            </w:pPr>
          </w:p>
        </w:tc>
      </w:tr>
      <w:tr w14:paraId="277118DC">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AE3EA47">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59D562B">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566F4CF">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0C2A8DD">
            <w:pPr>
              <w:widowControl/>
              <w:jc w:val="center"/>
              <w:rPr>
                <w:rFonts w:cs="宋体" w:asciiTheme="minorEastAsia" w:hAnsiTheme="minorEastAsia" w:eastAsiaTheme="minorEastAsia"/>
                <w:kern w:val="0"/>
                <w:sz w:val="24"/>
                <w:highlight w:val="none"/>
              </w:rPr>
            </w:pPr>
          </w:p>
        </w:tc>
      </w:tr>
      <w:tr w14:paraId="74F7673A">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3B405A92">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7BD5D411">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5216C312">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3B3C21C">
            <w:pPr>
              <w:widowControl/>
              <w:jc w:val="center"/>
              <w:rPr>
                <w:rFonts w:cs="宋体" w:asciiTheme="minorEastAsia" w:hAnsiTheme="minorEastAsia" w:eastAsiaTheme="minorEastAsia"/>
                <w:kern w:val="0"/>
                <w:sz w:val="24"/>
                <w:highlight w:val="none"/>
              </w:rPr>
            </w:pPr>
          </w:p>
        </w:tc>
      </w:tr>
      <w:tr w14:paraId="3171A7A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E46C20E">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4025DB1">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12CAEBDD">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042B505">
            <w:pPr>
              <w:widowControl/>
              <w:jc w:val="center"/>
              <w:rPr>
                <w:rFonts w:cs="宋体" w:asciiTheme="minorEastAsia" w:hAnsiTheme="minorEastAsia" w:eastAsiaTheme="minorEastAsia"/>
                <w:kern w:val="0"/>
                <w:sz w:val="24"/>
                <w:highlight w:val="none"/>
              </w:rPr>
            </w:pPr>
          </w:p>
        </w:tc>
      </w:tr>
      <w:tr w14:paraId="4E7C7951">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360" w:hRule="atLeast"/>
          <w:jc w:val="center"/>
        </w:trPr>
        <w:tc>
          <w:tcPr>
            <w:tcW w:w="1842"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6ABE20CC">
            <w:pPr>
              <w:widowControl/>
              <w:jc w:val="center"/>
              <w:rPr>
                <w:rFonts w:cs="宋体" w:asciiTheme="minorEastAsia" w:hAnsiTheme="minorEastAsia" w:eastAsiaTheme="minorEastAsia"/>
                <w:kern w:val="0"/>
                <w:sz w:val="24"/>
                <w:highlight w:val="none"/>
              </w:rPr>
            </w:pPr>
          </w:p>
        </w:tc>
        <w:tc>
          <w:tcPr>
            <w:tcW w:w="2835"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EAA9834">
            <w:pPr>
              <w:widowControl/>
              <w:jc w:val="center"/>
              <w:rPr>
                <w:rFonts w:cs="宋体" w:asciiTheme="minorEastAsia" w:hAnsiTheme="minorEastAsia" w:eastAsiaTheme="minorEastAsia"/>
                <w:kern w:val="0"/>
                <w:sz w:val="24"/>
                <w:highlight w:val="none"/>
              </w:rPr>
            </w:pPr>
          </w:p>
        </w:tc>
        <w:tc>
          <w:tcPr>
            <w:tcW w:w="2268"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45D5763C">
            <w:pPr>
              <w:widowControl/>
              <w:jc w:val="center"/>
              <w:rPr>
                <w:rFonts w:cs="宋体" w:asciiTheme="minorEastAsia" w:hAnsiTheme="minorEastAsia" w:eastAsiaTheme="minorEastAsia"/>
                <w:kern w:val="0"/>
                <w:sz w:val="24"/>
                <w:highlight w:val="none"/>
              </w:rPr>
            </w:pPr>
          </w:p>
        </w:tc>
        <w:tc>
          <w:tcPr>
            <w:tcW w:w="1214"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14:paraId="2B892ADE">
            <w:pPr>
              <w:widowControl/>
              <w:jc w:val="center"/>
              <w:rPr>
                <w:rFonts w:cs="宋体" w:asciiTheme="minorEastAsia" w:hAnsiTheme="minorEastAsia" w:eastAsiaTheme="minorEastAsia"/>
                <w:kern w:val="0"/>
                <w:sz w:val="24"/>
                <w:highlight w:val="none"/>
              </w:rPr>
            </w:pPr>
          </w:p>
        </w:tc>
      </w:tr>
    </w:tbl>
    <w:p w14:paraId="1FFE3AB1">
      <w:pPr>
        <w:widowControl/>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bCs/>
          <w:kern w:val="0"/>
          <w:sz w:val="24"/>
          <w:highlight w:val="none"/>
        </w:rPr>
        <w:t>注：（1）竞争性磋商文件（含技术和</w:t>
      </w:r>
      <w:r>
        <w:rPr>
          <w:rFonts w:hint="eastAsia" w:cs="宋体" w:asciiTheme="minorEastAsia" w:hAnsiTheme="minorEastAsia" w:eastAsiaTheme="minorEastAsia"/>
          <w:bCs/>
          <w:kern w:val="0"/>
          <w:sz w:val="24"/>
          <w:highlight w:val="none"/>
        </w:rPr>
        <w:t>商务</w:t>
      </w:r>
      <w:r>
        <w:rPr>
          <w:rFonts w:cs="宋体" w:asciiTheme="minorEastAsia" w:hAnsiTheme="minorEastAsia" w:eastAsiaTheme="minorEastAsia"/>
          <w:bCs/>
          <w:kern w:val="0"/>
          <w:sz w:val="24"/>
          <w:highlight w:val="none"/>
        </w:rPr>
        <w:t>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2D32EDA">
      <w:pPr>
        <w:widowControl/>
        <w:spacing w:line="360" w:lineRule="auto"/>
        <w:jc w:val="left"/>
        <w:rPr>
          <w:rFonts w:cs="宋体" w:asciiTheme="minorEastAsia" w:hAnsiTheme="minorEastAsia" w:eastAsiaTheme="minorEastAsia"/>
          <w:kern w:val="0"/>
          <w:sz w:val="24"/>
          <w:highlight w:val="none"/>
        </w:rPr>
      </w:pPr>
      <w:r>
        <w:rPr>
          <w:rFonts w:cs="宋体" w:asciiTheme="minorEastAsia" w:hAnsiTheme="minorEastAsia" w:eastAsiaTheme="minorEastAsia"/>
          <w:bCs/>
          <w:kern w:val="0"/>
          <w:sz w:val="24"/>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6AD0ED8">
      <w:pPr>
        <w:widowControl/>
        <w:spacing w:line="360" w:lineRule="auto"/>
        <w:jc w:val="left"/>
        <w:rPr>
          <w:rFonts w:ascii="宋体" w:hAnsi="宋体" w:cs="宋体"/>
          <w:kern w:val="0"/>
          <w:sz w:val="24"/>
          <w:highlight w:val="none"/>
          <w:u w:val="single"/>
        </w:rPr>
      </w:pPr>
      <w:r>
        <w:rPr>
          <w:rFonts w:ascii="宋体" w:hAnsi="宋体" w:cs="宋体"/>
          <w:kern w:val="0"/>
          <w:sz w:val="24"/>
          <w:highlight w:val="none"/>
        </w:rPr>
        <w:t>供应商名称（全称加盖单位公章）：</w:t>
      </w:r>
      <w:r>
        <w:rPr>
          <w:rFonts w:hint="eastAsia" w:ascii="宋体" w:hAnsi="宋体" w:cs="宋体"/>
          <w:kern w:val="0"/>
          <w:sz w:val="24"/>
          <w:highlight w:val="none"/>
          <w:u w:val="single"/>
        </w:rPr>
        <w:t xml:space="preserve">                    </w:t>
      </w:r>
    </w:p>
    <w:p w14:paraId="1F812EF5">
      <w:pPr>
        <w:widowControl/>
        <w:spacing w:line="360" w:lineRule="auto"/>
        <w:jc w:val="left"/>
        <w:rPr>
          <w:rFonts w:ascii="宋体" w:hAnsi="宋体" w:cs="宋体"/>
          <w:kern w:val="0"/>
          <w:sz w:val="24"/>
          <w:highlight w:val="none"/>
          <w:u w:val="single"/>
        </w:rPr>
      </w:pPr>
      <w:r>
        <w:rPr>
          <w:rFonts w:ascii="宋体" w:hAnsi="宋体" w:cs="宋体"/>
          <w:kern w:val="0"/>
          <w:sz w:val="24"/>
          <w:highlight w:val="none"/>
        </w:rPr>
        <w:t>供应商代表（签字）：</w:t>
      </w:r>
      <w:r>
        <w:rPr>
          <w:rFonts w:ascii="宋体" w:hAnsi="宋体" w:cs="宋体"/>
          <w:kern w:val="0"/>
          <w:sz w:val="24"/>
          <w:highlight w:val="none"/>
          <w:u w:val="single"/>
        </w:rPr>
        <w:t>      </w:t>
      </w:r>
      <w:r>
        <w:rPr>
          <w:rFonts w:hint="eastAsia" w:ascii="宋体" w:hAnsi="宋体" w:cs="宋体"/>
          <w:kern w:val="0"/>
          <w:sz w:val="24"/>
          <w:highlight w:val="none"/>
          <w:u w:val="single"/>
        </w:rPr>
        <w:t xml:space="preserve">                    </w:t>
      </w:r>
    </w:p>
    <w:p w14:paraId="7E78616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color w:val="000000"/>
          <w:sz w:val="28"/>
          <w:szCs w:val="28"/>
          <w:lang w:val="en-US" w:eastAsia="zh-CN"/>
        </w:rPr>
      </w:pPr>
      <w:r>
        <w:rPr>
          <w:rFonts w:cs="宋体" w:asciiTheme="minorEastAsia" w:hAnsiTheme="minorEastAsia" w:eastAsiaTheme="minorEastAsia"/>
          <w:kern w:val="0"/>
          <w:sz w:val="24"/>
          <w:highlight w:val="none"/>
        </w:rPr>
        <w:t>日  </w:t>
      </w:r>
      <w:r>
        <w:rPr>
          <w:rFonts w:hint="eastAsia" w:cs="宋体" w:asciiTheme="minorEastAsia" w:hAnsiTheme="minorEastAsia" w:eastAsiaTheme="minorEastAsia"/>
          <w:kern w:val="0"/>
          <w:sz w:val="24"/>
          <w:highlight w:val="none"/>
        </w:rPr>
        <w:t xml:space="preserve">  </w:t>
      </w:r>
      <w:r>
        <w:rPr>
          <w:rFonts w:cs="宋体" w:asciiTheme="minorEastAsia" w:hAnsiTheme="minorEastAsia" w:eastAsiaTheme="minorEastAsia"/>
          <w:kern w:val="0"/>
          <w:sz w:val="24"/>
          <w:highlight w:val="none"/>
        </w:rPr>
        <w:t>期：</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年</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月</w:t>
      </w:r>
      <w:r>
        <w:rPr>
          <w:rFonts w:hint="eastAsia" w:cs="宋体" w:asciiTheme="minorEastAsia" w:hAnsiTheme="minorEastAsia" w:eastAsiaTheme="minorEastAsia"/>
          <w:kern w:val="0"/>
          <w:sz w:val="24"/>
          <w:highlight w:val="none"/>
          <w:u w:val="single"/>
        </w:rPr>
        <w:t xml:space="preserve">          </w:t>
      </w:r>
      <w:r>
        <w:rPr>
          <w:rFonts w:cs="宋体" w:asciiTheme="minorEastAsia" w:hAnsiTheme="minorEastAsia" w:eastAsiaTheme="minorEastAsia"/>
          <w:kern w:val="0"/>
          <w:sz w:val="24"/>
          <w:highlight w:val="none"/>
          <w:u w:val="single"/>
        </w:rPr>
        <w:t>日</w:t>
      </w:r>
      <w:r>
        <w:rPr>
          <w:rFonts w:ascii="宋体" w:hAnsi="宋体" w:cs="宋体"/>
          <w:kern w:val="0"/>
          <w:sz w:val="24"/>
          <w:highlight w:val="none"/>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BC709"/>
    <w:multiLevelType w:val="singleLevel"/>
    <w:tmpl w:val="635BC7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ZDVlNDMyZDY5NzBiYzZiYWE5ZDY4MjkwZDY2ZTcifQ=="/>
  </w:docVars>
  <w:rsids>
    <w:rsidRoot w:val="00EE7806"/>
    <w:rsid w:val="00DD6808"/>
    <w:rsid w:val="00EE7806"/>
    <w:rsid w:val="102B3F94"/>
    <w:rsid w:val="102E5A72"/>
    <w:rsid w:val="20593C8E"/>
    <w:rsid w:val="2A75605F"/>
    <w:rsid w:val="2B987EF7"/>
    <w:rsid w:val="41B11ADD"/>
    <w:rsid w:val="4C2526D0"/>
    <w:rsid w:val="522533C3"/>
    <w:rsid w:val="5491691D"/>
    <w:rsid w:val="5CF75F97"/>
    <w:rsid w:val="61227E69"/>
    <w:rsid w:val="7C214914"/>
    <w:rsid w:val="7CDD2DB6"/>
    <w:rsid w:val="7D9B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4254</Words>
  <Characters>4348</Characters>
  <Lines>38</Lines>
  <Paragraphs>10</Paragraphs>
  <TotalTime>46</TotalTime>
  <ScaleCrop>false</ScaleCrop>
  <LinksUpToDate>false</LinksUpToDate>
  <CharactersWithSpaces>4444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2022-06-29T01:39:00Z</dcterms:created>
  <dc:creator>务实施露</dc:creator>
  <cp:lastModifiedBy>svfly</cp:lastModifiedBy>
  <cp:lastPrinted>2025-08-05T06:58:00Z</cp:lastPrinted>
  <dcterms:modified xsi:type="dcterms:W3CDTF">2025-09-02T03:30:04Z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BB69C90F041D45B7A00AF31FBD67129A_13</vt:lpwstr>
  </property>
  <property fmtid="{D5CDD505-2E9C-101B-9397-08002B2CF9AE}" pid="4" name="KSOTemplateDocerSaveRecord">
    <vt:lpwstr>eyJoZGlkIjoiOTMzZDVlNDMyZDY5NzBiYzZiYWE5ZDY4MjkwZDY2ZTciLCJ1c2VySWQiOiIzNDc4MjE1In0=</vt:lpwstr>
  </property>
</Properties>
</file>