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CFFDB">
      <w:pPr>
        <w:keepNext w:val="0"/>
        <w:keepLines w:val="0"/>
        <w:pageBreakBefore w:val="0"/>
        <w:widowControl w:val="0"/>
        <w:tabs>
          <w:tab w:val="left" w:pos="420"/>
        </w:tabs>
        <w:kinsoku/>
        <w:wordWrap/>
        <w:overflowPunct/>
        <w:topLinePunct w:val="0"/>
        <w:autoSpaceDE/>
        <w:autoSpaceDN/>
        <w:bidi w:val="0"/>
        <w:adjustRightInd/>
        <w:snapToGrid w:val="0"/>
        <w:spacing w:line="560" w:lineRule="exact"/>
        <w:jc w:val="center"/>
        <w:textAlignment w:val="auto"/>
        <w:rPr>
          <w:rFonts w:hint="default" w:ascii="黑体" w:hAnsi="黑体" w:eastAsia="方正小标宋简体"/>
          <w:b w:val="0"/>
          <w:bCs w:val="0"/>
          <w:color w:val="000000"/>
          <w:sz w:val="32"/>
          <w:szCs w:val="32"/>
          <w:lang w:val="en-US" w:eastAsia="zh-CN"/>
        </w:rPr>
      </w:pPr>
      <w:r>
        <w:rPr>
          <w:rFonts w:hint="eastAsia" w:ascii="方正小标宋简体" w:hAnsi="方正小标宋简体" w:eastAsia="方正小标宋简体" w:cs="方正小标宋简体"/>
          <w:b w:val="0"/>
          <w:bCs w:val="0"/>
          <w:color w:val="000000"/>
          <w:sz w:val="44"/>
          <w:szCs w:val="44"/>
        </w:rPr>
        <w:t>需求内容-</w:t>
      </w:r>
      <w:r>
        <w:rPr>
          <w:rFonts w:hint="eastAsia" w:ascii="方正小标宋简体" w:hAnsi="方正小标宋简体" w:eastAsia="方正小标宋简体" w:cs="方正小标宋简体"/>
          <w:b w:val="0"/>
          <w:bCs w:val="0"/>
          <w:color w:val="000000"/>
          <w:sz w:val="44"/>
          <w:szCs w:val="44"/>
          <w:lang w:eastAsia="zh-CN"/>
        </w:rPr>
        <w:t>封口机</w:t>
      </w:r>
      <w:r>
        <w:rPr>
          <w:rFonts w:hint="eastAsia" w:ascii="方正小标宋简体" w:hAnsi="方正小标宋简体" w:eastAsia="方正小标宋简体" w:cs="方正小标宋简体"/>
          <w:b w:val="0"/>
          <w:bCs w:val="0"/>
          <w:color w:val="000000"/>
          <w:sz w:val="44"/>
          <w:szCs w:val="44"/>
          <w:lang w:val="en-US" w:eastAsia="zh-CN"/>
        </w:rPr>
        <w:t>1台</w:t>
      </w:r>
    </w:p>
    <w:p w14:paraId="40513E6B">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eastAsia="zh-CN"/>
        </w:rPr>
      </w:pPr>
      <w:r>
        <w:rPr>
          <w:rFonts w:hint="eastAsia" w:ascii="黑体" w:hAnsi="黑体" w:eastAsia="黑体"/>
          <w:b w:val="0"/>
          <w:bCs w:val="0"/>
          <w:color w:val="000000"/>
          <w:sz w:val="32"/>
          <w:szCs w:val="32"/>
        </w:rPr>
        <w:t>一、</w:t>
      </w:r>
      <w:r>
        <w:rPr>
          <w:rFonts w:hint="eastAsia" w:ascii="黑体" w:hAnsi="黑体" w:eastAsia="黑体"/>
          <w:b w:val="0"/>
          <w:bCs w:val="0"/>
          <w:color w:val="000000"/>
          <w:sz w:val="32"/>
          <w:szCs w:val="32"/>
          <w:lang w:eastAsia="zh-CN"/>
        </w:rPr>
        <w:t>功能用途</w:t>
      </w:r>
    </w:p>
    <w:p w14:paraId="3EC3539C">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按照国家消毒技术规范对灭菌包装材料进行封口。</w:t>
      </w:r>
    </w:p>
    <w:p w14:paraId="51CF63D4">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rPr>
      </w:pPr>
      <w:r>
        <w:rPr>
          <w:rFonts w:hint="eastAsia" w:ascii="黑体" w:hAnsi="黑体" w:eastAsia="黑体"/>
          <w:b w:val="0"/>
          <w:bCs w:val="0"/>
          <w:color w:val="000000"/>
          <w:sz w:val="32"/>
          <w:szCs w:val="32"/>
          <w:lang w:val="en-US" w:eastAsia="zh-CN"/>
        </w:rPr>
        <w:t>二</w:t>
      </w:r>
      <w:r>
        <w:rPr>
          <w:rFonts w:hint="eastAsia" w:ascii="黑体" w:hAnsi="黑体" w:eastAsia="黑体"/>
          <w:b w:val="0"/>
          <w:bCs w:val="0"/>
          <w:color w:val="000000"/>
          <w:sz w:val="32"/>
          <w:szCs w:val="32"/>
        </w:rPr>
        <w:t>、</w:t>
      </w:r>
      <w:r>
        <w:rPr>
          <w:rFonts w:hint="eastAsia" w:ascii="黑体" w:hAnsi="黑体" w:eastAsia="黑体"/>
          <w:b w:val="0"/>
          <w:bCs w:val="0"/>
          <w:color w:val="000000"/>
          <w:sz w:val="32"/>
          <w:szCs w:val="32"/>
          <w:lang w:eastAsia="zh-CN"/>
        </w:rPr>
        <w:t>技术参数</w:t>
      </w:r>
    </w:p>
    <w:p w14:paraId="36E81237">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▲1.适配中英文打印，可连接电脑导入导出数据便于操作员在任何电脑上预先编辑好上述数据，也便于储存数据的全盘转移。</w:t>
      </w:r>
    </w:p>
    <w:p w14:paraId="1649FE6E">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▲2.外形采用不锈钢材质面板，配备不小于5英寸触摸屏，支持手写或键盘式输入，并配按键使用，中英文打印切换，可打印不少于7个参数，也可选择单项或多项打印;</w:t>
      </w:r>
    </w:p>
    <w:p w14:paraId="37213F82">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▲3.可打印灭菌日期、失效日期、包名、科室、批号、操作者、认证符，使用EN980标准符码并可储存;</w:t>
      </w:r>
    </w:p>
    <w:p w14:paraId="61635449">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4.可实时测试打印封口性能6项:测试日期、温度、压力、速度、操作者和机器号，实现认证(V)功能</w:t>
      </w:r>
    </w:p>
    <w:p w14:paraId="1679B91E">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5.温度、日期、批号可设可调。批号也可用作炉号、炉次。</w:t>
      </w:r>
    </w:p>
    <w:p w14:paraId="1EABA5C5">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6.字体4级可选，起始、字距3级可调，单行打印，</w:t>
      </w:r>
    </w:p>
    <w:p w14:paraId="6A17AB6B">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7.七个参数全部打印时最小行长约65mm;打印功能可暂停，只保留封口功能;</w:t>
      </w:r>
    </w:p>
    <w:p w14:paraId="3421236A">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8.封口总宽度约:12mm，封口四线;将存电脑中的包名、科室名。人名导入到封口机。</w:t>
      </w:r>
    </w:p>
    <w:p w14:paraId="00D387F1">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9.封口速度:不小于10m/分钟:数控温度设定，30C-230C可选，预设120C和180℃备选温差≤1%;</w:t>
      </w:r>
    </w:p>
    <w:p w14:paraId="5D50399D">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10.内置自动计时、日历器、安全温控器;自动调节封口压力以适应不同厚度的封口袋;</w:t>
      </w:r>
    </w:p>
    <w:p w14:paraId="7581B700">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11.可调进料深度，封口留边0-35mm;</w:t>
      </w:r>
    </w:p>
    <w:p w14:paraId="28D512CB">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12.进料自动启动，30-240分钟可调节不进料封口即转省电候机;</w:t>
      </w:r>
    </w:p>
    <w:p w14:paraId="77C5F3B5">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13.机身前换色带;将存封口机的包名，科室名，人名导出到电脑，内置点阵式打印机;</w:t>
      </w:r>
    </w:p>
    <w:p w14:paraId="7F1BBFA2">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14.具数据管理功能。可储存不少于1000个灭菌包名，不少于100个科室名至少100个操作者名;可与电脑联机导入导出所储存的数据。</w:t>
      </w:r>
    </w:p>
    <w:p w14:paraId="601EA66D">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15.候机警报、压力异常警报等多项保护。</w:t>
      </w:r>
    </w:p>
    <w:p w14:paraId="1A7D7165">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val="en-US" w:eastAsia="zh-CN"/>
        </w:rPr>
      </w:pPr>
      <w:r>
        <w:rPr>
          <w:rFonts w:hint="eastAsia" w:ascii="黑体" w:hAnsi="黑体" w:eastAsia="黑体"/>
          <w:b w:val="0"/>
          <w:bCs w:val="0"/>
          <w:color w:val="000000"/>
          <w:sz w:val="32"/>
          <w:szCs w:val="32"/>
          <w:lang w:val="en-US" w:eastAsia="zh-CN"/>
        </w:rPr>
        <w:t>三、配置清单</w:t>
      </w:r>
    </w:p>
    <w:p w14:paraId="1F4E569E">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主机1台:</w:t>
      </w:r>
    </w:p>
    <w:p w14:paraId="3ACDEE17">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val="en-US" w:eastAsia="zh-CN"/>
        </w:rPr>
      </w:pPr>
      <w:r>
        <w:rPr>
          <w:rFonts w:hint="eastAsia" w:ascii="黑体" w:hAnsi="黑体" w:eastAsia="黑体"/>
          <w:b w:val="0"/>
          <w:bCs w:val="0"/>
          <w:color w:val="000000"/>
          <w:sz w:val="32"/>
          <w:szCs w:val="32"/>
          <w:lang w:val="en-US" w:eastAsia="zh-CN"/>
        </w:rPr>
        <w:t>四、售后服务要求</w:t>
      </w:r>
    </w:p>
    <w:p w14:paraId="2900A72F">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（1）供应商应按照本采购项目特点提供长期良好的售后服务，并在响应文件中提供详细具体的售后服务承诺条款及保证，在质保期内售后服务所需费用列入报价。</w:t>
      </w:r>
    </w:p>
    <w:p w14:paraId="054E36D0">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（2）要求供应商必须拥有专业的售后维护服务团队，能够保证本项目正常运行。</w:t>
      </w:r>
    </w:p>
    <w:p w14:paraId="162EDD2B">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3）本次报价的设备整机质保期至少为2年，自验收合格之日起计算，期间成交供应商应提供一切维修服务和更换零配件除设备耗材外（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14:paraId="68001FAD">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14:paraId="77318920">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（5）质保期满前1个月内成交供应商应就所有货物进行一次全面检查，并写出正式报告，如发现潜在问题，应负责排除。如出现质量问题，在质保期内对货物进行维修和零配件的更换。</w:t>
      </w:r>
    </w:p>
    <w:p w14:paraId="58773404">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（6）质保期内，谈判响应供应商应提供免费的技术支持和技术升级服</w:t>
      </w:r>
      <w:bookmarkStart w:id="0" w:name="_GoBack"/>
      <w:r>
        <w:rPr>
          <w:rFonts w:hint="eastAsia" w:ascii="仿宋" w:hAnsi="仿宋" w:eastAsia="仿宋"/>
          <w:color w:val="000000"/>
          <w:sz w:val="32"/>
          <w:szCs w:val="32"/>
          <w:lang w:val="en-US" w:eastAsia="zh-CN"/>
        </w:rPr>
        <w:t>务。主要培训内容包括货物及主要部件的基本构造、功能、安装、调试、日常操作、实验项目、保养与管理、常见故障的排除、紧急情况的处理等。</w:t>
      </w:r>
    </w:p>
    <w:p w14:paraId="062F77BF">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（7）质保期后技术服务内容：质保期满后，成交供应商仍应提供定期维护和修理，维修仅收取零配件费用。</w:t>
      </w:r>
    </w:p>
    <w:p w14:paraId="7185DADC">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val="en-US" w:eastAsia="zh-CN"/>
        </w:rPr>
      </w:pPr>
      <w:r>
        <w:rPr>
          <w:rFonts w:hint="eastAsia" w:ascii="黑体" w:hAnsi="黑体" w:eastAsia="黑体"/>
          <w:b w:val="0"/>
          <w:bCs w:val="0"/>
          <w:color w:val="000000"/>
          <w:sz w:val="32"/>
          <w:szCs w:val="32"/>
          <w:lang w:val="en-US" w:eastAsia="zh-CN"/>
        </w:rPr>
        <w:t>五、培训要求</w:t>
      </w:r>
    </w:p>
    <w:p w14:paraId="4DDE5899">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（1）成交供应商提供现场技术培训，保证使用人员正确操作设备的各种功能，维修人员能进行常规维护、检修与保养。</w:t>
      </w:r>
    </w:p>
    <w:p w14:paraId="4BB5A416">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（2）供应商应提供现场人员的培训，包括但不限于操作培训、保养培训和维修培训，并提供书面承诺和培训方案；培训使用单位操作人员直到熟</w:t>
      </w:r>
      <w:bookmarkEnd w:id="0"/>
      <w:r>
        <w:rPr>
          <w:rFonts w:hint="eastAsia" w:ascii="仿宋" w:hAnsi="仿宋" w:eastAsia="仿宋"/>
          <w:color w:val="000000"/>
          <w:sz w:val="32"/>
          <w:szCs w:val="32"/>
          <w:lang w:val="en-US" w:eastAsia="zh-CN"/>
        </w:rPr>
        <w:t>悉为止（所有培训不再另行收取费用）。</w:t>
      </w:r>
    </w:p>
    <w:p w14:paraId="36A9A4DA">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default" w:ascii="仿宋_GB2312" w:hAnsi="仿宋_GB2312" w:eastAsia="仿宋_GB2312" w:cs="仿宋_GB2312"/>
          <w:sz w:val="32"/>
          <w:szCs w:val="32"/>
          <w:lang w:val="en-US" w:eastAsia="zh-CN"/>
        </w:rPr>
      </w:pPr>
      <w:r>
        <w:rPr>
          <w:rFonts w:hint="eastAsia" w:ascii="仿宋" w:hAnsi="仿宋" w:eastAsia="仿宋"/>
          <w:color w:val="000000"/>
          <w:sz w:val="32"/>
          <w:szCs w:val="32"/>
          <w:lang w:val="en-US" w:eastAsia="zh-CN"/>
        </w:rPr>
        <w:t>根据市场调研，多家供应商提交的产品资料，功能满足需求，技术指标达标，服务有保障，另外通过对比报价，预算金额合理。</w:t>
      </w:r>
    </w:p>
    <w:sectPr>
      <w:headerReference r:id="rId3" w:type="default"/>
      <w:pgSz w:w="11906" w:h="16838"/>
      <w:pgMar w:top="1440" w:right="1800" w:bottom="1440" w:left="180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3685">
    <w:pPr>
      <w:pBdr>
        <w:bottom w:val="none" w:color="auto" w:sz="0" w:space="1"/>
      </w:pBdr>
      <w:jc w:val="left"/>
      <w:rPr>
        <w:sz w:val="18"/>
        <w:szCs w:val="18"/>
      </w:rPr>
    </w:pPr>
    <w:r>
      <w:rPr>
        <w:rFonts w:hint="eastAsia" w:hAnsi="宋体"/>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23F514BC"/>
    <w:rsid w:val="153B0FC5"/>
    <w:rsid w:val="1638549E"/>
    <w:rsid w:val="21EB5827"/>
    <w:rsid w:val="23F514BC"/>
    <w:rsid w:val="26970D81"/>
    <w:rsid w:val="28326C03"/>
    <w:rsid w:val="34684D49"/>
    <w:rsid w:val="36553694"/>
    <w:rsid w:val="3A6E156F"/>
    <w:rsid w:val="3B1149A0"/>
    <w:rsid w:val="51491D32"/>
    <w:rsid w:val="524B4D8E"/>
    <w:rsid w:val="53095C1D"/>
    <w:rsid w:val="609D18B7"/>
    <w:rsid w:val="66417940"/>
    <w:rsid w:val="678C2F5D"/>
    <w:rsid w:val="6B805EE2"/>
    <w:rsid w:val="70052E70"/>
    <w:rsid w:val="79035D1F"/>
    <w:rsid w:val="7D0506AA"/>
    <w:rsid w:val="7E880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4"/>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a heading"/>
    <w:basedOn w:val="1"/>
    <w:next w:val="1"/>
    <w:unhideWhenUsed/>
    <w:qFormat/>
    <w:uiPriority w:val="99"/>
    <w:pPr>
      <w:spacing w:before="120"/>
    </w:pPr>
    <w:rPr>
      <w:rFonts w:asciiTheme="majorHAnsi" w:hAnsiTheme="majorHAnsi" w:eastAsiaTheme="majorEastAsia" w:cstheme="majorBidi"/>
    </w:rPr>
  </w:style>
  <w:style w:type="paragraph" w:styleId="3">
    <w:name w:val="Body Text First Indent"/>
    <w:basedOn w:val="1"/>
    <w:qFormat/>
    <w:uiPriority w:val="0"/>
    <w:pPr>
      <w:ind w:firstLine="420" w:firstLineChars="10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1379</Words>
  <Characters>1418</Characters>
  <Lines>0</Lines>
  <Paragraphs>0</Paragraphs>
  <TotalTime>2</TotalTime>
  <ScaleCrop>false</ScaleCrop>
  <LinksUpToDate>false</LinksUpToDate>
  <CharactersWithSpaces>1418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2023-03-22T02:44:00Z</dcterms:created>
  <dc:creator>Aurora</dc:creator>
  <cp:lastModifiedBy>Administrator</cp:lastModifiedBy>
  <dcterms:modified xsi:type="dcterms:W3CDTF">2025-03-26T03:33:05Z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2D499B4721514320AE5A5CE665346F80_13</vt:lpwstr>
  </property>
  <property fmtid="{D5CDD505-2E9C-101B-9397-08002B2CF9AE}" pid="4" name="KSOTemplateDocerSaveRecord">
    <vt:lpwstr>eyJoZGlkIjoiOTMzZDVlNDMyZDY5NzBiYzZiYWE5ZDY4MjkwZDY2ZTcifQ==</vt:lpwstr>
  </property>
</Properties>
</file>