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0E3CF0">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需求内容-202</w:t>
      </w:r>
      <w:r>
        <w:rPr>
          <w:rFonts w:hint="eastAsia" w:ascii="方正小标宋简体" w:hAnsi="方正小标宋简体" w:eastAsia="方正小标宋简体" w:cs="方正小标宋简体"/>
          <w:sz w:val="44"/>
          <w:szCs w:val="44"/>
          <w:lang w:val="en-US" w:eastAsia="zh-CN"/>
        </w:rPr>
        <w:t>4</w:t>
      </w:r>
      <w:r>
        <w:rPr>
          <w:rFonts w:hint="eastAsia" w:ascii="方正小标宋简体" w:hAnsi="方正小标宋简体" w:eastAsia="方正小标宋简体" w:cs="方正小标宋简体"/>
          <w:sz w:val="44"/>
          <w:szCs w:val="44"/>
        </w:rPr>
        <w:t>年度审计项目</w:t>
      </w:r>
    </w:p>
    <w:p w14:paraId="40513E6B">
      <w:pPr>
        <w:keepNext w:val="0"/>
        <w:keepLines w:val="0"/>
        <w:pageBreakBefore w:val="0"/>
        <w:widowControl w:val="0"/>
        <w:tabs>
          <w:tab w:val="left" w:pos="420"/>
        </w:tabs>
        <w:kinsoku/>
        <w:wordWrap/>
        <w:overflowPunct/>
        <w:topLinePunct w:val="0"/>
        <w:autoSpaceDE/>
        <w:autoSpaceDN/>
        <w:bidi w:val="0"/>
        <w:adjustRightInd/>
        <w:snapToGrid w:val="0"/>
        <w:spacing w:line="520" w:lineRule="exact"/>
        <w:ind w:left="0" w:firstLine="643" w:firstLineChars="200"/>
        <w:textAlignment w:val="auto"/>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一、项目概况</w:t>
      </w:r>
    </w:p>
    <w:p w14:paraId="07D4777A">
      <w:pPr>
        <w:ind w:left="5" w:firstLine="579" w:firstLineChars="181"/>
        <w:rPr>
          <w:rFonts w:hint="default"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eastAsia="zh-CN"/>
        </w:rPr>
        <w:t>根据工作安排，拟委托具备独立执业资格的会计师事务所开展审计服务。</w:t>
      </w:r>
    </w:p>
    <w:p w14:paraId="51CF63D4">
      <w:pPr>
        <w:keepNext w:val="0"/>
        <w:keepLines w:val="0"/>
        <w:pageBreakBefore w:val="0"/>
        <w:widowControl w:val="0"/>
        <w:tabs>
          <w:tab w:val="left" w:pos="420"/>
        </w:tabs>
        <w:kinsoku/>
        <w:wordWrap/>
        <w:overflowPunct/>
        <w:topLinePunct w:val="0"/>
        <w:autoSpaceDE/>
        <w:autoSpaceDN/>
        <w:bidi w:val="0"/>
        <w:adjustRightInd/>
        <w:snapToGrid w:val="0"/>
        <w:spacing w:line="520" w:lineRule="exact"/>
        <w:ind w:left="0" w:firstLine="643" w:firstLineChars="200"/>
        <w:textAlignment w:val="auto"/>
        <w:rPr>
          <w:rFonts w:hint="eastAsia" w:ascii="黑体" w:hAnsi="黑体" w:eastAsia="黑体"/>
          <w:b w:val="0"/>
          <w:bCs w:val="0"/>
          <w:color w:val="000000"/>
          <w:sz w:val="28"/>
          <w:szCs w:val="28"/>
          <w:lang w:eastAsia="zh-CN"/>
        </w:rPr>
      </w:pPr>
      <w:r>
        <w:rPr>
          <w:rFonts w:hint="eastAsia" w:ascii="仿宋_GB2312" w:hAnsi="仿宋_GB2312" w:eastAsia="仿宋_GB2312" w:cs="仿宋_GB2312"/>
          <w:b/>
          <w:bCs/>
          <w:kern w:val="2"/>
          <w:sz w:val="32"/>
          <w:szCs w:val="32"/>
          <w:lang w:val="en-US" w:eastAsia="zh-CN" w:bidi="ar-SA"/>
        </w:rPr>
        <w:t>二、审计项目清单</w:t>
      </w:r>
    </w:p>
    <w:tbl>
      <w:tblPr>
        <w:tblStyle w:val="5"/>
        <w:tblW w:w="920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24"/>
        <w:gridCol w:w="3685"/>
      </w:tblGrid>
      <w:tr w14:paraId="54C61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660235DA">
            <w:pPr>
              <w:jc w:val="left"/>
              <w:rPr>
                <w:b/>
                <w:bCs/>
                <w:sz w:val="28"/>
                <w:szCs w:val="28"/>
              </w:rPr>
            </w:pPr>
            <w:r>
              <w:rPr>
                <w:rFonts w:hint="eastAsia"/>
                <w:b/>
                <w:bCs/>
                <w:sz w:val="28"/>
                <w:szCs w:val="28"/>
              </w:rPr>
              <w:t>一</w:t>
            </w:r>
            <w:r>
              <w:rPr>
                <w:b/>
                <w:bCs/>
                <w:sz w:val="28"/>
                <w:szCs w:val="28"/>
              </w:rPr>
              <w:t>、</w:t>
            </w:r>
            <w:r>
              <w:rPr>
                <w:rFonts w:hint="eastAsia"/>
                <w:b/>
                <w:bCs/>
                <w:sz w:val="28"/>
                <w:szCs w:val="28"/>
              </w:rPr>
              <w:t>单项</w:t>
            </w:r>
          </w:p>
        </w:tc>
        <w:tc>
          <w:tcPr>
            <w:tcW w:w="3685" w:type="dxa"/>
          </w:tcPr>
          <w:p w14:paraId="04ECF33E">
            <w:pPr>
              <w:jc w:val="center"/>
              <w:rPr>
                <w:b/>
                <w:sz w:val="28"/>
                <w:szCs w:val="28"/>
              </w:rPr>
            </w:pPr>
            <w:r>
              <w:rPr>
                <w:rFonts w:hint="eastAsia"/>
                <w:b/>
                <w:sz w:val="28"/>
                <w:szCs w:val="28"/>
              </w:rPr>
              <w:t>项目金额</w:t>
            </w:r>
          </w:p>
        </w:tc>
      </w:tr>
      <w:tr w14:paraId="5F82D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43247A93">
            <w:pPr>
              <w:rPr>
                <w:sz w:val="28"/>
                <w:szCs w:val="28"/>
              </w:rPr>
            </w:pPr>
            <w:r>
              <w:rPr>
                <w:rFonts w:hint="eastAsia"/>
                <w:sz w:val="28"/>
                <w:szCs w:val="28"/>
              </w:rPr>
              <w:t>2</w:t>
            </w:r>
            <w:r>
              <w:rPr>
                <w:sz w:val="28"/>
                <w:szCs w:val="28"/>
              </w:rPr>
              <w:t>024</w:t>
            </w:r>
            <w:r>
              <w:rPr>
                <w:rFonts w:hint="eastAsia"/>
                <w:sz w:val="28"/>
                <w:szCs w:val="28"/>
              </w:rPr>
              <w:t>年度医院财务收支审计</w:t>
            </w:r>
          </w:p>
        </w:tc>
        <w:tc>
          <w:tcPr>
            <w:tcW w:w="3685" w:type="dxa"/>
          </w:tcPr>
          <w:p w14:paraId="5D7B6DEB">
            <w:pPr>
              <w:wordWrap w:val="0"/>
              <w:jc w:val="right"/>
              <w:rPr>
                <w:b/>
                <w:sz w:val="28"/>
                <w:szCs w:val="28"/>
              </w:rPr>
            </w:pPr>
            <w:r>
              <w:rPr>
                <w:b/>
                <w:sz w:val="28"/>
                <w:szCs w:val="28"/>
              </w:rPr>
              <w:t>6</w:t>
            </w:r>
            <w:r>
              <w:rPr>
                <w:rFonts w:hint="eastAsia"/>
                <w:b/>
                <w:sz w:val="28"/>
                <w:szCs w:val="28"/>
              </w:rPr>
              <w:t>.</w:t>
            </w:r>
            <w:r>
              <w:rPr>
                <w:b/>
                <w:sz w:val="28"/>
                <w:szCs w:val="28"/>
              </w:rPr>
              <w:t>67</w:t>
            </w:r>
            <w:r>
              <w:rPr>
                <w:rFonts w:hint="eastAsia"/>
                <w:b/>
                <w:sz w:val="28"/>
                <w:szCs w:val="28"/>
              </w:rPr>
              <w:t>亿</w:t>
            </w:r>
          </w:p>
        </w:tc>
      </w:tr>
      <w:tr w14:paraId="2F9D8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1907085B">
            <w:pPr>
              <w:rPr>
                <w:sz w:val="28"/>
                <w:szCs w:val="28"/>
              </w:rPr>
            </w:pPr>
            <w:r>
              <w:rPr>
                <w:rFonts w:hint="eastAsia"/>
                <w:sz w:val="28"/>
                <w:szCs w:val="28"/>
              </w:rPr>
              <w:t>2</w:t>
            </w:r>
            <w:r>
              <w:rPr>
                <w:sz w:val="28"/>
                <w:szCs w:val="28"/>
              </w:rPr>
              <w:t>024</w:t>
            </w:r>
            <w:r>
              <w:rPr>
                <w:rFonts w:hint="eastAsia"/>
                <w:sz w:val="28"/>
                <w:szCs w:val="28"/>
              </w:rPr>
              <w:t>年度医院工会财务收支审计</w:t>
            </w:r>
          </w:p>
        </w:tc>
        <w:tc>
          <w:tcPr>
            <w:tcW w:w="3685" w:type="dxa"/>
          </w:tcPr>
          <w:p w14:paraId="2E71C603">
            <w:pPr>
              <w:wordWrap w:val="0"/>
              <w:jc w:val="right"/>
              <w:rPr>
                <w:b/>
                <w:sz w:val="28"/>
                <w:szCs w:val="28"/>
              </w:rPr>
            </w:pPr>
            <w:r>
              <w:rPr>
                <w:b/>
                <w:sz w:val="28"/>
                <w:szCs w:val="28"/>
              </w:rPr>
              <w:t>77.79</w:t>
            </w:r>
            <w:r>
              <w:rPr>
                <w:rFonts w:hint="eastAsia"/>
                <w:b/>
                <w:sz w:val="28"/>
                <w:szCs w:val="28"/>
              </w:rPr>
              <w:t>万元</w:t>
            </w:r>
          </w:p>
        </w:tc>
      </w:tr>
      <w:tr w14:paraId="0BD56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7941DCD6">
            <w:pPr>
              <w:rPr>
                <w:b/>
                <w:sz w:val="28"/>
                <w:szCs w:val="28"/>
              </w:rPr>
            </w:pPr>
            <w:r>
              <w:rPr>
                <w:rFonts w:hint="eastAsia"/>
                <w:b/>
                <w:sz w:val="28"/>
                <w:szCs w:val="28"/>
              </w:rPr>
              <w:t>二</w:t>
            </w:r>
            <w:r>
              <w:rPr>
                <w:b/>
                <w:sz w:val="28"/>
                <w:szCs w:val="28"/>
              </w:rPr>
              <w:t>、</w:t>
            </w:r>
            <w:r>
              <w:rPr>
                <w:rFonts w:hint="eastAsia"/>
                <w:b/>
                <w:sz w:val="28"/>
                <w:szCs w:val="28"/>
              </w:rPr>
              <w:t>政</w:t>
            </w:r>
            <w:r>
              <w:rPr>
                <w:b/>
                <w:sz w:val="28"/>
                <w:szCs w:val="28"/>
              </w:rPr>
              <w:t>府采购项目</w:t>
            </w:r>
          </w:p>
        </w:tc>
        <w:tc>
          <w:tcPr>
            <w:tcW w:w="3685" w:type="dxa"/>
          </w:tcPr>
          <w:p w14:paraId="3C3C69D5">
            <w:pPr>
              <w:ind w:right="140"/>
              <w:jc w:val="right"/>
              <w:rPr>
                <w:b/>
                <w:sz w:val="28"/>
                <w:szCs w:val="28"/>
              </w:rPr>
            </w:pPr>
            <w:r>
              <w:rPr>
                <w:b/>
                <w:sz w:val="28"/>
                <w:szCs w:val="28"/>
              </w:rPr>
              <w:t>142</w:t>
            </w:r>
            <w:r>
              <w:rPr>
                <w:rFonts w:hint="eastAsia"/>
                <w:b/>
                <w:sz w:val="28"/>
                <w:szCs w:val="28"/>
              </w:rPr>
              <w:t>万</w:t>
            </w:r>
            <w:r>
              <w:rPr>
                <w:b/>
                <w:sz w:val="28"/>
                <w:szCs w:val="28"/>
              </w:rPr>
              <w:t>元</w:t>
            </w:r>
          </w:p>
        </w:tc>
      </w:tr>
      <w:tr w14:paraId="067AA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2DD5EF2E">
            <w:pPr>
              <w:rPr>
                <w:sz w:val="28"/>
                <w:szCs w:val="28"/>
              </w:rPr>
            </w:pPr>
            <w:r>
              <w:rPr>
                <w:rFonts w:hint="eastAsia"/>
                <w:sz w:val="28"/>
                <w:szCs w:val="28"/>
              </w:rPr>
              <w:t>1</w:t>
            </w:r>
            <w:r>
              <w:rPr>
                <w:sz w:val="28"/>
                <w:szCs w:val="28"/>
              </w:rPr>
              <w:t>.</w:t>
            </w:r>
            <w:r>
              <w:rPr>
                <w:rFonts w:hint="eastAsia"/>
                <w:sz w:val="28"/>
                <w:szCs w:val="28"/>
              </w:rPr>
              <w:t>口腔颌面锥形束计算机体层摄影设备（CBCT）</w:t>
            </w:r>
          </w:p>
        </w:tc>
        <w:tc>
          <w:tcPr>
            <w:tcW w:w="3685" w:type="dxa"/>
          </w:tcPr>
          <w:p w14:paraId="209EA807">
            <w:pPr>
              <w:jc w:val="right"/>
              <w:rPr>
                <w:sz w:val="28"/>
                <w:szCs w:val="28"/>
              </w:rPr>
            </w:pPr>
            <w:r>
              <w:rPr>
                <w:rFonts w:hint="eastAsia"/>
                <w:sz w:val="28"/>
                <w:szCs w:val="28"/>
              </w:rPr>
              <w:t>1</w:t>
            </w:r>
            <w:r>
              <w:rPr>
                <w:sz w:val="28"/>
                <w:szCs w:val="28"/>
              </w:rPr>
              <w:t>42</w:t>
            </w:r>
            <w:r>
              <w:rPr>
                <w:rFonts w:hint="eastAsia"/>
                <w:sz w:val="28"/>
                <w:szCs w:val="28"/>
                <w:lang w:eastAsia="zh-CN"/>
              </w:rPr>
              <w:t>万元</w:t>
            </w:r>
            <w:r>
              <w:rPr>
                <w:sz w:val="28"/>
                <w:szCs w:val="28"/>
              </w:rPr>
              <w:t xml:space="preserve"> </w:t>
            </w:r>
          </w:p>
        </w:tc>
      </w:tr>
      <w:tr w14:paraId="37EF9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09281AD1">
            <w:pPr>
              <w:rPr>
                <w:b/>
                <w:sz w:val="28"/>
                <w:szCs w:val="28"/>
              </w:rPr>
            </w:pPr>
            <w:r>
              <w:rPr>
                <w:rFonts w:hint="eastAsia"/>
                <w:b/>
                <w:sz w:val="28"/>
                <w:szCs w:val="28"/>
              </w:rPr>
              <w:t>三、专项审计</w:t>
            </w:r>
          </w:p>
        </w:tc>
        <w:tc>
          <w:tcPr>
            <w:tcW w:w="3685" w:type="dxa"/>
          </w:tcPr>
          <w:p w14:paraId="6B3AEF4D">
            <w:pPr>
              <w:jc w:val="right"/>
              <w:rPr>
                <w:b/>
                <w:sz w:val="28"/>
                <w:szCs w:val="28"/>
              </w:rPr>
            </w:pPr>
            <w:r>
              <w:rPr>
                <w:rFonts w:hint="eastAsia"/>
                <w:b/>
                <w:sz w:val="28"/>
                <w:szCs w:val="28"/>
              </w:rPr>
              <w:t>1</w:t>
            </w:r>
            <w:r>
              <w:rPr>
                <w:b/>
                <w:sz w:val="28"/>
                <w:szCs w:val="28"/>
              </w:rPr>
              <w:t>208.4448</w:t>
            </w:r>
            <w:r>
              <w:rPr>
                <w:rFonts w:hint="eastAsia"/>
                <w:b/>
                <w:sz w:val="28"/>
                <w:szCs w:val="28"/>
              </w:rPr>
              <w:t>万元</w:t>
            </w:r>
          </w:p>
        </w:tc>
      </w:tr>
      <w:tr w14:paraId="7D307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67D01B2E">
            <w:pPr>
              <w:rPr>
                <w:sz w:val="28"/>
                <w:szCs w:val="28"/>
              </w:rPr>
            </w:pPr>
            <w:r>
              <w:rPr>
                <w:rFonts w:hint="eastAsia"/>
                <w:b/>
                <w:sz w:val="28"/>
                <w:szCs w:val="28"/>
              </w:rPr>
              <w:t>医学装备采购（1</w:t>
            </w:r>
            <w:r>
              <w:rPr>
                <w:b/>
                <w:sz w:val="28"/>
                <w:szCs w:val="28"/>
              </w:rPr>
              <w:t>1</w:t>
            </w:r>
            <w:r>
              <w:rPr>
                <w:rFonts w:hint="eastAsia"/>
                <w:b/>
                <w:sz w:val="28"/>
                <w:szCs w:val="28"/>
              </w:rPr>
              <w:t>项）</w:t>
            </w:r>
          </w:p>
        </w:tc>
        <w:tc>
          <w:tcPr>
            <w:tcW w:w="3685" w:type="dxa"/>
          </w:tcPr>
          <w:p w14:paraId="1EF8FAC1">
            <w:pPr>
              <w:jc w:val="right"/>
              <w:rPr>
                <w:sz w:val="28"/>
                <w:szCs w:val="28"/>
              </w:rPr>
            </w:pPr>
            <w:r>
              <w:rPr>
                <w:b/>
                <w:sz w:val="28"/>
                <w:szCs w:val="28"/>
              </w:rPr>
              <w:t>734.29</w:t>
            </w:r>
            <w:r>
              <w:rPr>
                <w:rFonts w:hint="eastAsia"/>
                <w:b/>
                <w:sz w:val="28"/>
                <w:szCs w:val="28"/>
              </w:rPr>
              <w:t>万元</w:t>
            </w:r>
          </w:p>
        </w:tc>
      </w:tr>
      <w:tr w14:paraId="78578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59815744">
            <w:pPr>
              <w:rPr>
                <w:sz w:val="28"/>
                <w:szCs w:val="28"/>
              </w:rPr>
            </w:pPr>
            <w:r>
              <w:rPr>
                <w:rFonts w:hint="eastAsia"/>
                <w:sz w:val="28"/>
                <w:szCs w:val="28"/>
              </w:rPr>
              <w:t>1</w:t>
            </w:r>
            <w:r>
              <w:rPr>
                <w:sz w:val="28"/>
                <w:szCs w:val="28"/>
              </w:rPr>
              <w:t>.</w:t>
            </w:r>
            <w:r>
              <w:rPr>
                <w:rFonts w:hint="eastAsia"/>
                <w:sz w:val="28"/>
                <w:szCs w:val="28"/>
              </w:rPr>
              <w:t>口腔显微镜5台</w:t>
            </w:r>
          </w:p>
        </w:tc>
        <w:tc>
          <w:tcPr>
            <w:tcW w:w="3685" w:type="dxa"/>
          </w:tcPr>
          <w:p w14:paraId="27EB2AEE">
            <w:pPr>
              <w:jc w:val="right"/>
              <w:rPr>
                <w:sz w:val="28"/>
                <w:szCs w:val="28"/>
              </w:rPr>
            </w:pPr>
            <w:r>
              <w:rPr>
                <w:sz w:val="28"/>
                <w:szCs w:val="28"/>
              </w:rPr>
              <w:t>96.9</w:t>
            </w:r>
            <w:r>
              <w:rPr>
                <w:rFonts w:hint="eastAsia"/>
                <w:sz w:val="28"/>
                <w:szCs w:val="28"/>
                <w:lang w:eastAsia="zh-CN"/>
              </w:rPr>
              <w:t>万元</w:t>
            </w:r>
            <w:r>
              <w:rPr>
                <w:sz w:val="28"/>
                <w:szCs w:val="28"/>
              </w:rPr>
              <w:t xml:space="preserve"> </w:t>
            </w:r>
          </w:p>
        </w:tc>
      </w:tr>
      <w:tr w14:paraId="45DA0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6C766F8C">
            <w:pPr>
              <w:rPr>
                <w:sz w:val="28"/>
                <w:szCs w:val="28"/>
              </w:rPr>
            </w:pPr>
            <w:r>
              <w:rPr>
                <w:sz w:val="28"/>
                <w:szCs w:val="28"/>
              </w:rPr>
              <w:t>2.</w:t>
            </w:r>
            <w:r>
              <w:rPr>
                <w:rFonts w:hint="eastAsia"/>
                <w:sz w:val="28"/>
                <w:szCs w:val="28"/>
              </w:rPr>
              <w:t>无线口内扫描仪2台</w:t>
            </w:r>
          </w:p>
        </w:tc>
        <w:tc>
          <w:tcPr>
            <w:tcW w:w="3685" w:type="dxa"/>
          </w:tcPr>
          <w:p w14:paraId="5ACB5491">
            <w:pPr>
              <w:jc w:val="right"/>
              <w:rPr>
                <w:sz w:val="28"/>
                <w:szCs w:val="28"/>
              </w:rPr>
            </w:pPr>
            <w:r>
              <w:rPr>
                <w:sz w:val="28"/>
                <w:szCs w:val="28"/>
              </w:rPr>
              <w:t>95</w:t>
            </w:r>
            <w:r>
              <w:rPr>
                <w:rFonts w:hint="eastAsia"/>
                <w:sz w:val="28"/>
                <w:szCs w:val="28"/>
                <w:lang w:eastAsia="zh-CN"/>
              </w:rPr>
              <w:t>万元</w:t>
            </w:r>
            <w:r>
              <w:rPr>
                <w:sz w:val="28"/>
                <w:szCs w:val="28"/>
              </w:rPr>
              <w:t xml:space="preserve"> </w:t>
            </w:r>
          </w:p>
        </w:tc>
      </w:tr>
      <w:tr w14:paraId="27729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373BF667">
            <w:pPr>
              <w:rPr>
                <w:sz w:val="28"/>
                <w:szCs w:val="28"/>
              </w:rPr>
            </w:pPr>
            <w:r>
              <w:rPr>
                <w:sz w:val="28"/>
                <w:szCs w:val="28"/>
              </w:rPr>
              <w:t>3.</w:t>
            </w:r>
            <w:r>
              <w:rPr>
                <w:rFonts w:hint="eastAsia"/>
                <w:sz w:val="28"/>
                <w:szCs w:val="28"/>
              </w:rPr>
              <w:t>口腔根管显微镜</w:t>
            </w:r>
          </w:p>
        </w:tc>
        <w:tc>
          <w:tcPr>
            <w:tcW w:w="3685" w:type="dxa"/>
          </w:tcPr>
          <w:p w14:paraId="20F8B594">
            <w:pPr>
              <w:jc w:val="right"/>
              <w:rPr>
                <w:sz w:val="28"/>
                <w:szCs w:val="28"/>
              </w:rPr>
            </w:pPr>
            <w:r>
              <w:rPr>
                <w:sz w:val="28"/>
                <w:szCs w:val="28"/>
              </w:rPr>
              <w:t>93.92</w:t>
            </w:r>
            <w:r>
              <w:rPr>
                <w:rFonts w:hint="eastAsia"/>
                <w:sz w:val="28"/>
                <w:szCs w:val="28"/>
                <w:lang w:eastAsia="zh-CN"/>
              </w:rPr>
              <w:t>万元</w:t>
            </w:r>
          </w:p>
        </w:tc>
      </w:tr>
      <w:tr w14:paraId="7CEA5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4B677C3F">
            <w:pPr>
              <w:rPr>
                <w:sz w:val="28"/>
                <w:szCs w:val="28"/>
              </w:rPr>
            </w:pPr>
            <w:r>
              <w:rPr>
                <w:sz w:val="28"/>
                <w:szCs w:val="28"/>
              </w:rPr>
              <w:t>4</w:t>
            </w:r>
            <w:r>
              <w:rPr>
                <w:rFonts w:hint="eastAsia"/>
                <w:sz w:val="28"/>
                <w:szCs w:val="28"/>
              </w:rPr>
              <w:t>.铒激光治疗系统</w:t>
            </w:r>
          </w:p>
        </w:tc>
        <w:tc>
          <w:tcPr>
            <w:tcW w:w="3685" w:type="dxa"/>
          </w:tcPr>
          <w:p w14:paraId="7E52D12A">
            <w:pPr>
              <w:jc w:val="right"/>
              <w:rPr>
                <w:sz w:val="28"/>
                <w:szCs w:val="28"/>
              </w:rPr>
            </w:pPr>
            <w:r>
              <w:rPr>
                <w:rFonts w:hint="eastAsia"/>
                <w:sz w:val="28"/>
                <w:szCs w:val="28"/>
              </w:rPr>
              <w:t>9</w:t>
            </w:r>
            <w:r>
              <w:rPr>
                <w:sz w:val="28"/>
                <w:szCs w:val="28"/>
              </w:rPr>
              <w:t>2.7</w:t>
            </w:r>
            <w:r>
              <w:rPr>
                <w:rFonts w:hint="eastAsia"/>
                <w:sz w:val="28"/>
                <w:szCs w:val="28"/>
                <w:lang w:eastAsia="zh-CN"/>
              </w:rPr>
              <w:t>万元</w:t>
            </w:r>
          </w:p>
        </w:tc>
      </w:tr>
      <w:tr w14:paraId="27EE6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05E06734">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5.</w:t>
            </w:r>
            <w:r>
              <w:rPr>
                <w:rFonts w:hint="eastAsia"/>
                <w:color w:val="000000" w:themeColor="text1"/>
                <w:sz w:val="28"/>
                <w:szCs w:val="28"/>
                <w14:textFill>
                  <w14:solidFill>
                    <w14:schemeClr w14:val="tx1"/>
                  </w14:solidFill>
                </w14:textFill>
              </w:rPr>
              <w:t>口腔手机1批</w:t>
            </w:r>
          </w:p>
        </w:tc>
        <w:tc>
          <w:tcPr>
            <w:tcW w:w="3685" w:type="dxa"/>
          </w:tcPr>
          <w:p w14:paraId="71A07056">
            <w:pPr>
              <w:wordWrap w:val="0"/>
              <w:jc w:val="right"/>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8</w:t>
            </w:r>
            <w:r>
              <w:rPr>
                <w:color w:val="000000" w:themeColor="text1"/>
                <w:sz w:val="28"/>
                <w:szCs w:val="28"/>
                <w14:textFill>
                  <w14:solidFill>
                    <w14:schemeClr w14:val="tx1"/>
                  </w14:solidFill>
                </w14:textFill>
              </w:rPr>
              <w:t>0.82</w:t>
            </w:r>
            <w:r>
              <w:rPr>
                <w:rFonts w:hint="eastAsia"/>
                <w:sz w:val="28"/>
                <w:szCs w:val="28"/>
                <w:lang w:eastAsia="zh-CN"/>
              </w:rPr>
              <w:t>万元</w:t>
            </w:r>
          </w:p>
        </w:tc>
      </w:tr>
      <w:tr w14:paraId="1C694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1B47D4BA">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6.</w:t>
            </w:r>
            <w:r>
              <w:rPr>
                <w:rFonts w:hint="eastAsia"/>
                <w:color w:val="000000" w:themeColor="text1"/>
                <w:sz w:val="28"/>
                <w:szCs w:val="28"/>
                <w14:textFill>
                  <w14:solidFill>
                    <w14:schemeClr w14:val="tx1"/>
                  </w14:solidFill>
                </w14:textFill>
              </w:rPr>
              <w:t>蔡塘院区供气系统更新改造</w:t>
            </w:r>
          </w:p>
        </w:tc>
        <w:tc>
          <w:tcPr>
            <w:tcW w:w="3685" w:type="dxa"/>
          </w:tcPr>
          <w:p w14:paraId="4C59F3E7">
            <w:pPr>
              <w:wordWrap w:val="0"/>
              <w:jc w:val="right"/>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6</w:t>
            </w:r>
            <w:r>
              <w:rPr>
                <w:color w:val="000000" w:themeColor="text1"/>
                <w:sz w:val="28"/>
                <w:szCs w:val="28"/>
                <w14:textFill>
                  <w14:solidFill>
                    <w14:schemeClr w14:val="tx1"/>
                  </w14:solidFill>
                </w14:textFill>
              </w:rPr>
              <w:t>0</w:t>
            </w:r>
            <w:r>
              <w:rPr>
                <w:rFonts w:hint="eastAsia"/>
                <w:sz w:val="28"/>
                <w:szCs w:val="28"/>
                <w:lang w:eastAsia="zh-CN"/>
              </w:rPr>
              <w:t>万元</w:t>
            </w:r>
          </w:p>
        </w:tc>
      </w:tr>
      <w:tr w14:paraId="38615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518975FE">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7.</w:t>
            </w:r>
            <w:r>
              <w:rPr>
                <w:rFonts w:hint="eastAsia"/>
                <w:color w:val="000000" w:themeColor="text1"/>
                <w:sz w:val="28"/>
                <w:szCs w:val="28"/>
                <w14:textFill>
                  <w14:solidFill>
                    <w14:schemeClr w14:val="tx1"/>
                  </w14:solidFill>
                </w14:textFill>
              </w:rPr>
              <w:t>经皮多普勒血流探测仪</w:t>
            </w:r>
          </w:p>
        </w:tc>
        <w:tc>
          <w:tcPr>
            <w:tcW w:w="3685" w:type="dxa"/>
          </w:tcPr>
          <w:p w14:paraId="4B821DCA">
            <w:pPr>
              <w:jc w:val="right"/>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5</w:t>
            </w:r>
            <w:r>
              <w:rPr>
                <w:color w:val="000000" w:themeColor="text1"/>
                <w:sz w:val="28"/>
                <w:szCs w:val="28"/>
                <w14:textFill>
                  <w14:solidFill>
                    <w14:schemeClr w14:val="tx1"/>
                  </w14:solidFill>
                </w14:textFill>
              </w:rPr>
              <w:t>9.9</w:t>
            </w:r>
            <w:r>
              <w:rPr>
                <w:rFonts w:hint="eastAsia"/>
                <w:sz w:val="28"/>
                <w:szCs w:val="28"/>
                <w:lang w:eastAsia="zh-CN"/>
              </w:rPr>
              <w:t>万元</w:t>
            </w:r>
          </w:p>
        </w:tc>
      </w:tr>
      <w:tr w14:paraId="2D1CB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6218939E">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8.</w:t>
            </w:r>
            <w:r>
              <w:rPr>
                <w:rFonts w:hint="eastAsia"/>
                <w:color w:val="000000" w:themeColor="text1"/>
                <w:sz w:val="28"/>
                <w:szCs w:val="28"/>
                <w14:textFill>
                  <w14:solidFill>
                    <w14:schemeClr w14:val="tx1"/>
                  </w14:solidFill>
                </w14:textFill>
              </w:rPr>
              <w:t>牙周内窥镜</w:t>
            </w:r>
          </w:p>
        </w:tc>
        <w:tc>
          <w:tcPr>
            <w:tcW w:w="3685" w:type="dxa"/>
          </w:tcPr>
          <w:p w14:paraId="4117C832">
            <w:pPr>
              <w:jc w:val="right"/>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5</w:t>
            </w:r>
            <w:r>
              <w:rPr>
                <w:color w:val="000000" w:themeColor="text1"/>
                <w:sz w:val="28"/>
                <w:szCs w:val="28"/>
                <w14:textFill>
                  <w14:solidFill>
                    <w14:schemeClr w14:val="tx1"/>
                  </w14:solidFill>
                </w14:textFill>
              </w:rPr>
              <w:t>4.45</w:t>
            </w:r>
            <w:r>
              <w:rPr>
                <w:rFonts w:hint="eastAsia"/>
                <w:sz w:val="28"/>
                <w:szCs w:val="28"/>
                <w:lang w:eastAsia="zh-CN"/>
              </w:rPr>
              <w:t>万元</w:t>
            </w:r>
          </w:p>
        </w:tc>
      </w:tr>
      <w:tr w14:paraId="4D4D2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24835D29">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9.</w:t>
            </w:r>
            <w:r>
              <w:rPr>
                <w:rFonts w:hint="eastAsia"/>
                <w:color w:val="000000" w:themeColor="text1"/>
                <w:sz w:val="28"/>
                <w:szCs w:val="28"/>
                <w14:textFill>
                  <w14:solidFill>
                    <w14:schemeClr w14:val="tx1"/>
                  </w14:solidFill>
                </w14:textFill>
              </w:rPr>
              <w:t>口腔颌面影像设备一批</w:t>
            </w:r>
          </w:p>
        </w:tc>
        <w:tc>
          <w:tcPr>
            <w:tcW w:w="3685" w:type="dxa"/>
          </w:tcPr>
          <w:p w14:paraId="6CAFCD94">
            <w:pPr>
              <w:jc w:val="right"/>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36.6</w:t>
            </w:r>
            <w:r>
              <w:rPr>
                <w:rFonts w:hint="eastAsia"/>
                <w:sz w:val="28"/>
                <w:szCs w:val="28"/>
                <w:lang w:eastAsia="zh-CN"/>
              </w:rPr>
              <w:t>万元</w:t>
            </w:r>
          </w:p>
        </w:tc>
      </w:tr>
      <w:tr w14:paraId="34BB4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7DB4E9AC">
            <w:pPr>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1</w:t>
            </w:r>
            <w:r>
              <w:rPr>
                <w:color w:val="000000" w:themeColor="text1"/>
                <w:sz w:val="28"/>
                <w:szCs w:val="28"/>
                <w14:textFill>
                  <w14:solidFill>
                    <w14:schemeClr w14:val="tx1"/>
                  </w14:solidFill>
                </w14:textFill>
              </w:rPr>
              <w:t>0.</w:t>
            </w:r>
            <w:r>
              <w:rPr>
                <w:rFonts w:hint="eastAsia"/>
                <w:color w:val="000000" w:themeColor="text1"/>
                <w:sz w:val="28"/>
                <w:szCs w:val="28"/>
                <w14:textFill>
                  <w14:solidFill>
                    <w14:schemeClr w14:val="tx1"/>
                  </w14:solidFill>
                </w14:textFill>
              </w:rPr>
              <w:t>口腔颌面曲面体层X射线机</w:t>
            </w:r>
          </w:p>
        </w:tc>
        <w:tc>
          <w:tcPr>
            <w:tcW w:w="3685" w:type="dxa"/>
          </w:tcPr>
          <w:p w14:paraId="58931C1C">
            <w:pPr>
              <w:jc w:val="right"/>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32</w:t>
            </w:r>
            <w:r>
              <w:rPr>
                <w:rFonts w:hint="eastAsia"/>
                <w:sz w:val="28"/>
                <w:szCs w:val="28"/>
                <w:lang w:eastAsia="zh-CN"/>
              </w:rPr>
              <w:t>万元</w:t>
            </w:r>
          </w:p>
        </w:tc>
      </w:tr>
      <w:tr w14:paraId="5E11D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177947BE">
            <w:pPr>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1</w:t>
            </w:r>
            <w:r>
              <w:rPr>
                <w:color w:val="000000" w:themeColor="text1"/>
                <w:sz w:val="28"/>
                <w:szCs w:val="28"/>
                <w14:textFill>
                  <w14:solidFill>
                    <w14:schemeClr w14:val="tx1"/>
                  </w14:solidFill>
                </w14:textFill>
              </w:rPr>
              <w:t>1.</w:t>
            </w:r>
            <w:r>
              <w:rPr>
                <w:rFonts w:hint="eastAsia"/>
                <w:color w:val="000000" w:themeColor="text1"/>
                <w:sz w:val="28"/>
                <w:szCs w:val="28"/>
                <w14:textFill>
                  <w14:solidFill>
                    <w14:schemeClr w14:val="tx1"/>
                  </w14:solidFill>
                </w14:textFill>
              </w:rPr>
              <w:t>实验室设备</w:t>
            </w:r>
          </w:p>
        </w:tc>
        <w:tc>
          <w:tcPr>
            <w:tcW w:w="3685" w:type="dxa"/>
          </w:tcPr>
          <w:p w14:paraId="4C78C572">
            <w:pPr>
              <w:jc w:val="right"/>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3</w:t>
            </w:r>
            <w:r>
              <w:rPr>
                <w:color w:val="000000" w:themeColor="text1"/>
                <w:sz w:val="28"/>
                <w:szCs w:val="28"/>
                <w14:textFill>
                  <w14:solidFill>
                    <w14:schemeClr w14:val="tx1"/>
                  </w14:solidFill>
                </w14:textFill>
              </w:rPr>
              <w:t>2</w:t>
            </w:r>
            <w:r>
              <w:rPr>
                <w:rFonts w:hint="eastAsia"/>
                <w:sz w:val="28"/>
                <w:szCs w:val="28"/>
                <w:lang w:eastAsia="zh-CN"/>
              </w:rPr>
              <w:t>万元</w:t>
            </w:r>
          </w:p>
        </w:tc>
      </w:tr>
      <w:tr w14:paraId="1D635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482376D8">
            <w:pPr>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信息软件、维保服务（7项）</w:t>
            </w:r>
          </w:p>
        </w:tc>
        <w:tc>
          <w:tcPr>
            <w:tcW w:w="3685" w:type="dxa"/>
          </w:tcPr>
          <w:p w14:paraId="5347BF0F">
            <w:pPr>
              <w:jc w:val="right"/>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335.5148</w:t>
            </w:r>
            <w:r>
              <w:rPr>
                <w:rFonts w:hint="eastAsia"/>
                <w:b/>
                <w:color w:val="000000" w:themeColor="text1"/>
                <w:sz w:val="28"/>
                <w:szCs w:val="28"/>
                <w14:textFill>
                  <w14:solidFill>
                    <w14:schemeClr w14:val="tx1"/>
                  </w14:solidFill>
                </w14:textFill>
              </w:rPr>
              <w:t>万元</w:t>
            </w:r>
          </w:p>
        </w:tc>
      </w:tr>
      <w:tr w14:paraId="1EE1C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23F5D0DE">
            <w:pPr>
              <w:rPr>
                <w:sz w:val="28"/>
                <w:szCs w:val="28"/>
              </w:rPr>
            </w:pPr>
            <w:r>
              <w:rPr>
                <w:sz w:val="28"/>
                <w:szCs w:val="28"/>
              </w:rPr>
              <w:t>1.</w:t>
            </w:r>
            <w:r>
              <w:rPr>
                <w:rFonts w:hint="eastAsia"/>
                <w:sz w:val="28"/>
                <w:szCs w:val="28"/>
              </w:rPr>
              <w:t>医院指标监测系统</w:t>
            </w:r>
          </w:p>
        </w:tc>
        <w:tc>
          <w:tcPr>
            <w:tcW w:w="3685" w:type="dxa"/>
          </w:tcPr>
          <w:p w14:paraId="1F48A460">
            <w:pPr>
              <w:jc w:val="right"/>
              <w:rPr>
                <w:sz w:val="28"/>
                <w:szCs w:val="28"/>
              </w:rPr>
            </w:pPr>
            <w:r>
              <w:rPr>
                <w:sz w:val="28"/>
                <w:szCs w:val="28"/>
              </w:rPr>
              <w:t>96.8</w:t>
            </w:r>
            <w:r>
              <w:rPr>
                <w:rFonts w:hint="eastAsia"/>
                <w:sz w:val="28"/>
                <w:szCs w:val="28"/>
                <w:lang w:eastAsia="zh-CN"/>
              </w:rPr>
              <w:t>万元</w:t>
            </w:r>
          </w:p>
        </w:tc>
      </w:tr>
      <w:tr w14:paraId="15C50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4D50678E">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2.</w:t>
            </w:r>
            <w:r>
              <w:rPr>
                <w:rFonts w:hint="eastAsia"/>
                <w:color w:val="000000" w:themeColor="text1"/>
                <w:sz w:val="28"/>
                <w:szCs w:val="28"/>
                <w14:textFill>
                  <w14:solidFill>
                    <w14:schemeClr w14:val="tx1"/>
                  </w14:solidFill>
                </w14:textFill>
              </w:rPr>
              <w:t>智能正畸管理软件</w:t>
            </w:r>
          </w:p>
        </w:tc>
        <w:tc>
          <w:tcPr>
            <w:tcW w:w="3685" w:type="dxa"/>
          </w:tcPr>
          <w:p w14:paraId="751569AD">
            <w:pPr>
              <w:jc w:val="right"/>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5</w:t>
            </w:r>
            <w:r>
              <w:rPr>
                <w:color w:val="000000" w:themeColor="text1"/>
                <w:sz w:val="28"/>
                <w:szCs w:val="28"/>
                <w14:textFill>
                  <w14:solidFill>
                    <w14:schemeClr w14:val="tx1"/>
                  </w14:solidFill>
                </w14:textFill>
              </w:rPr>
              <w:t>7.95</w:t>
            </w:r>
            <w:r>
              <w:rPr>
                <w:rFonts w:hint="eastAsia"/>
                <w:sz w:val="28"/>
                <w:szCs w:val="28"/>
                <w:lang w:eastAsia="zh-CN"/>
              </w:rPr>
              <w:t>万元</w:t>
            </w:r>
          </w:p>
        </w:tc>
      </w:tr>
      <w:tr w14:paraId="4DA41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1C6728F4">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3.</w:t>
            </w:r>
            <w:r>
              <w:rPr>
                <w:rFonts w:hint="eastAsia"/>
                <w:color w:val="000000" w:themeColor="text1"/>
                <w:sz w:val="28"/>
                <w:szCs w:val="28"/>
                <w14:textFill>
                  <w14:solidFill>
                    <w14:schemeClr w14:val="tx1"/>
                  </w14:solidFill>
                </w14:textFill>
              </w:rPr>
              <w:t>科研管理系统</w:t>
            </w:r>
          </w:p>
        </w:tc>
        <w:tc>
          <w:tcPr>
            <w:tcW w:w="3685" w:type="dxa"/>
          </w:tcPr>
          <w:p w14:paraId="2452080A">
            <w:pPr>
              <w:jc w:val="right"/>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4</w:t>
            </w:r>
            <w:r>
              <w:rPr>
                <w:color w:val="000000" w:themeColor="text1"/>
                <w:sz w:val="28"/>
                <w:szCs w:val="28"/>
                <w14:textFill>
                  <w14:solidFill>
                    <w14:schemeClr w14:val="tx1"/>
                  </w14:solidFill>
                </w14:textFill>
              </w:rPr>
              <w:t>6</w:t>
            </w:r>
            <w:r>
              <w:rPr>
                <w:rFonts w:hint="eastAsia"/>
                <w:sz w:val="28"/>
                <w:szCs w:val="28"/>
                <w:lang w:eastAsia="zh-CN"/>
              </w:rPr>
              <w:t>万元</w:t>
            </w:r>
          </w:p>
        </w:tc>
      </w:tr>
      <w:tr w14:paraId="18DF3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5E109044">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4.</w:t>
            </w:r>
            <w:r>
              <w:rPr>
                <w:rFonts w:hint="eastAsia"/>
                <w:color w:val="000000" w:themeColor="text1"/>
                <w:sz w:val="28"/>
                <w:szCs w:val="28"/>
                <w14:textFill>
                  <w14:solidFill>
                    <w14:schemeClr w14:val="tx1"/>
                  </w14:solidFill>
                </w14:textFill>
              </w:rPr>
              <w:t>云容灾备份年费</w:t>
            </w:r>
          </w:p>
        </w:tc>
        <w:tc>
          <w:tcPr>
            <w:tcW w:w="3685" w:type="dxa"/>
          </w:tcPr>
          <w:p w14:paraId="5FB41461">
            <w:pPr>
              <w:jc w:val="right"/>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38.7</w:t>
            </w:r>
            <w:r>
              <w:rPr>
                <w:rFonts w:hint="eastAsia"/>
                <w:sz w:val="28"/>
                <w:szCs w:val="28"/>
                <w:lang w:eastAsia="zh-CN"/>
              </w:rPr>
              <w:t>万元</w:t>
            </w:r>
          </w:p>
        </w:tc>
      </w:tr>
      <w:tr w14:paraId="3FC40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5DC0C164">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5.</w:t>
            </w:r>
            <w:r>
              <w:rPr>
                <w:rFonts w:hint="eastAsia"/>
                <w:color w:val="000000" w:themeColor="text1"/>
                <w:sz w:val="28"/>
                <w:szCs w:val="28"/>
                <w14:textFill>
                  <w14:solidFill>
                    <w14:schemeClr w14:val="tx1"/>
                  </w14:solidFill>
                </w14:textFill>
              </w:rPr>
              <w:t>信息系统维护服务</w:t>
            </w:r>
          </w:p>
        </w:tc>
        <w:tc>
          <w:tcPr>
            <w:tcW w:w="3685" w:type="dxa"/>
          </w:tcPr>
          <w:p w14:paraId="2BC06D1D">
            <w:pPr>
              <w:jc w:val="right"/>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35.4648</w:t>
            </w:r>
            <w:r>
              <w:rPr>
                <w:rFonts w:hint="eastAsia"/>
                <w:sz w:val="28"/>
                <w:szCs w:val="28"/>
                <w:lang w:eastAsia="zh-CN"/>
              </w:rPr>
              <w:t>万元</w:t>
            </w:r>
          </w:p>
        </w:tc>
      </w:tr>
      <w:tr w14:paraId="767B2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04478C46">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6.</w:t>
            </w:r>
            <w:r>
              <w:rPr>
                <w:rFonts w:hint="eastAsia"/>
                <w:color w:val="000000" w:themeColor="text1"/>
                <w:sz w:val="28"/>
                <w:szCs w:val="28"/>
                <w14:textFill>
                  <w14:solidFill>
                    <w14:schemeClr w14:val="tx1"/>
                  </w14:solidFill>
                </w14:textFill>
              </w:rPr>
              <w:t>院级在线培训考试系统</w:t>
            </w:r>
          </w:p>
        </w:tc>
        <w:tc>
          <w:tcPr>
            <w:tcW w:w="3685" w:type="dxa"/>
          </w:tcPr>
          <w:p w14:paraId="6E4387EA">
            <w:pPr>
              <w:jc w:val="right"/>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34.6</w:t>
            </w:r>
            <w:r>
              <w:rPr>
                <w:rFonts w:hint="eastAsia"/>
                <w:sz w:val="28"/>
                <w:szCs w:val="28"/>
                <w:lang w:eastAsia="zh-CN"/>
              </w:rPr>
              <w:t>万元</w:t>
            </w:r>
          </w:p>
        </w:tc>
      </w:tr>
      <w:tr w14:paraId="0E914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23D6BEF5">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7.</w:t>
            </w:r>
            <w:r>
              <w:rPr>
                <w:rFonts w:hint="eastAsia"/>
                <w:color w:val="000000" w:themeColor="text1"/>
                <w:sz w:val="28"/>
                <w:szCs w:val="28"/>
                <w14:textFill>
                  <w14:solidFill>
                    <w14:schemeClr w14:val="tx1"/>
                  </w14:solidFill>
                </w14:textFill>
              </w:rPr>
              <w:t>门诊语音电子病历维保服务</w:t>
            </w:r>
          </w:p>
        </w:tc>
        <w:tc>
          <w:tcPr>
            <w:tcW w:w="3685" w:type="dxa"/>
          </w:tcPr>
          <w:p w14:paraId="0CEF6079">
            <w:pPr>
              <w:jc w:val="right"/>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26</w:t>
            </w:r>
            <w:r>
              <w:rPr>
                <w:rFonts w:hint="eastAsia"/>
                <w:sz w:val="28"/>
                <w:szCs w:val="28"/>
                <w:lang w:eastAsia="zh-CN"/>
              </w:rPr>
              <w:t>万元</w:t>
            </w:r>
          </w:p>
        </w:tc>
      </w:tr>
      <w:tr w14:paraId="55701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03540688">
            <w:pPr>
              <w:rPr>
                <w:b/>
                <w:bCs/>
                <w:sz w:val="28"/>
                <w:szCs w:val="28"/>
              </w:rPr>
            </w:pPr>
            <w:r>
              <w:rPr>
                <w:rFonts w:hint="eastAsia"/>
                <w:b/>
                <w:bCs/>
                <w:sz w:val="28"/>
                <w:szCs w:val="28"/>
              </w:rPr>
              <w:t>外包服务（</w:t>
            </w:r>
            <w:r>
              <w:rPr>
                <w:b/>
                <w:bCs/>
                <w:sz w:val="28"/>
                <w:szCs w:val="28"/>
              </w:rPr>
              <w:t>3</w:t>
            </w:r>
            <w:r>
              <w:rPr>
                <w:rFonts w:hint="eastAsia"/>
                <w:b/>
                <w:bCs/>
                <w:sz w:val="28"/>
                <w:szCs w:val="28"/>
              </w:rPr>
              <w:t>项）</w:t>
            </w:r>
          </w:p>
        </w:tc>
        <w:tc>
          <w:tcPr>
            <w:tcW w:w="3685" w:type="dxa"/>
          </w:tcPr>
          <w:p w14:paraId="3B4E9F1B">
            <w:pPr>
              <w:jc w:val="right"/>
              <w:rPr>
                <w:b/>
                <w:bCs/>
                <w:sz w:val="28"/>
                <w:szCs w:val="28"/>
              </w:rPr>
            </w:pPr>
            <w:r>
              <w:rPr>
                <w:b/>
                <w:bCs/>
                <w:sz w:val="28"/>
                <w:szCs w:val="28"/>
              </w:rPr>
              <w:t>138.64</w:t>
            </w:r>
            <w:r>
              <w:rPr>
                <w:rFonts w:hint="eastAsia"/>
                <w:b/>
                <w:bCs/>
                <w:sz w:val="28"/>
                <w:szCs w:val="28"/>
              </w:rPr>
              <w:t>万元</w:t>
            </w:r>
          </w:p>
        </w:tc>
      </w:tr>
      <w:tr w14:paraId="62E40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39342B3D">
            <w:pPr>
              <w:rPr>
                <w:sz w:val="28"/>
                <w:szCs w:val="28"/>
              </w:rPr>
            </w:pPr>
            <w:r>
              <w:rPr>
                <w:sz w:val="28"/>
                <w:szCs w:val="28"/>
              </w:rPr>
              <w:t>1.</w:t>
            </w:r>
            <w:r>
              <w:rPr>
                <w:rFonts w:hint="eastAsia"/>
                <w:sz w:val="28"/>
                <w:szCs w:val="28"/>
              </w:rPr>
              <w:t>办公日杂五金供应商</w:t>
            </w:r>
          </w:p>
        </w:tc>
        <w:tc>
          <w:tcPr>
            <w:tcW w:w="3685" w:type="dxa"/>
          </w:tcPr>
          <w:p w14:paraId="00DDB8BC">
            <w:pPr>
              <w:jc w:val="right"/>
              <w:rPr>
                <w:sz w:val="28"/>
                <w:szCs w:val="28"/>
              </w:rPr>
            </w:pPr>
            <w:r>
              <w:rPr>
                <w:rFonts w:hint="eastAsia"/>
                <w:sz w:val="28"/>
                <w:szCs w:val="28"/>
              </w:rPr>
              <w:t>8</w:t>
            </w:r>
            <w:r>
              <w:rPr>
                <w:sz w:val="28"/>
                <w:szCs w:val="28"/>
              </w:rPr>
              <w:t>5.5</w:t>
            </w:r>
            <w:r>
              <w:rPr>
                <w:rFonts w:hint="eastAsia"/>
                <w:sz w:val="28"/>
                <w:szCs w:val="28"/>
                <w:lang w:eastAsia="zh-CN"/>
              </w:rPr>
              <w:t>万元</w:t>
            </w:r>
          </w:p>
        </w:tc>
      </w:tr>
      <w:tr w14:paraId="44A6B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43854C26">
            <w:pPr>
              <w:rPr>
                <w:sz w:val="28"/>
                <w:szCs w:val="28"/>
              </w:rPr>
            </w:pPr>
            <w:r>
              <w:rPr>
                <w:sz w:val="28"/>
                <w:szCs w:val="28"/>
              </w:rPr>
              <w:t>2.</w:t>
            </w:r>
            <w:r>
              <w:rPr>
                <w:rFonts w:hint="eastAsia"/>
                <w:sz w:val="28"/>
                <w:szCs w:val="28"/>
              </w:rPr>
              <w:t>计算机与打印机硬件维护外包服务及耗材</w:t>
            </w:r>
          </w:p>
        </w:tc>
        <w:tc>
          <w:tcPr>
            <w:tcW w:w="3685" w:type="dxa"/>
          </w:tcPr>
          <w:p w14:paraId="5AF5E231">
            <w:pPr>
              <w:jc w:val="right"/>
              <w:rPr>
                <w:sz w:val="28"/>
                <w:szCs w:val="28"/>
              </w:rPr>
            </w:pPr>
            <w:r>
              <w:rPr>
                <w:sz w:val="28"/>
                <w:szCs w:val="28"/>
              </w:rPr>
              <w:t>27.16</w:t>
            </w:r>
            <w:r>
              <w:rPr>
                <w:rFonts w:hint="eastAsia"/>
                <w:sz w:val="28"/>
                <w:szCs w:val="28"/>
                <w:lang w:eastAsia="zh-CN"/>
              </w:rPr>
              <w:t>万元</w:t>
            </w:r>
          </w:p>
        </w:tc>
      </w:tr>
      <w:tr w14:paraId="34F45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24" w:type="dxa"/>
          </w:tcPr>
          <w:p w14:paraId="791710AE">
            <w:pPr>
              <w:rPr>
                <w:sz w:val="28"/>
                <w:szCs w:val="28"/>
              </w:rPr>
            </w:pPr>
            <w:r>
              <w:rPr>
                <w:sz w:val="28"/>
                <w:szCs w:val="28"/>
              </w:rPr>
              <w:t>3.</w:t>
            </w:r>
            <w:r>
              <w:rPr>
                <w:rFonts w:hint="eastAsia"/>
                <w:sz w:val="28"/>
                <w:szCs w:val="28"/>
              </w:rPr>
              <w:t>三院区电梯维保</w:t>
            </w:r>
          </w:p>
        </w:tc>
        <w:tc>
          <w:tcPr>
            <w:tcW w:w="3685" w:type="dxa"/>
          </w:tcPr>
          <w:p w14:paraId="1AF2607A">
            <w:pPr>
              <w:jc w:val="right"/>
              <w:rPr>
                <w:sz w:val="28"/>
                <w:szCs w:val="28"/>
              </w:rPr>
            </w:pPr>
            <w:r>
              <w:rPr>
                <w:sz w:val="28"/>
                <w:szCs w:val="28"/>
              </w:rPr>
              <w:t>25.98</w:t>
            </w:r>
            <w:r>
              <w:rPr>
                <w:rFonts w:hint="eastAsia"/>
                <w:sz w:val="28"/>
                <w:szCs w:val="28"/>
                <w:lang w:eastAsia="zh-CN"/>
              </w:rPr>
              <w:t>万元</w:t>
            </w:r>
          </w:p>
        </w:tc>
      </w:tr>
    </w:tbl>
    <w:p w14:paraId="3B48345B">
      <w:pPr>
        <w:pStyle w:val="7"/>
        <w:ind w:firstLine="643"/>
        <w:rPr>
          <w:rFonts w:ascii="仿宋_GB2312" w:hAnsi="仿宋_GB2312" w:eastAsia="仿宋_GB2312" w:cs="仿宋_GB2312"/>
          <w:b/>
          <w:bCs/>
          <w:sz w:val="32"/>
          <w:szCs w:val="32"/>
        </w:rPr>
      </w:pPr>
    </w:p>
    <w:p w14:paraId="3DA31F61">
      <w:pPr>
        <w:pStyle w:val="7"/>
        <w:ind w:firstLine="643"/>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三</w:t>
      </w:r>
      <w:r>
        <w:rPr>
          <w:rFonts w:hint="eastAsia" w:ascii="仿宋_GB2312" w:hAnsi="仿宋_GB2312" w:eastAsia="仿宋_GB2312" w:cs="仿宋_GB2312"/>
          <w:b/>
          <w:bCs/>
          <w:sz w:val="32"/>
          <w:szCs w:val="32"/>
        </w:rPr>
        <w:t>、受托审计机构要求</w:t>
      </w:r>
    </w:p>
    <w:p w14:paraId="72E68B3C">
      <w:pPr>
        <w:ind w:left="5" w:firstLine="579" w:firstLineChars="181"/>
        <w:rPr>
          <w:rFonts w:ascii="仿宋_GB2312" w:hAnsi="仿宋_GB2312" w:eastAsia="仿宋_GB2312" w:cs="仿宋_GB2312"/>
          <w:sz w:val="32"/>
          <w:szCs w:val="32"/>
        </w:rPr>
      </w:pPr>
      <w:r>
        <w:rPr>
          <w:rFonts w:hint="eastAsia" w:ascii="仿宋_GB2312" w:hAnsi="仿宋_GB2312" w:eastAsia="仿宋_GB2312" w:cs="仿宋_GB2312"/>
          <w:sz w:val="32"/>
          <w:szCs w:val="32"/>
        </w:rPr>
        <w:t>1.须具备独立执业资格的会计师事务所（需提供营业执照、执业证书、法人证书等相关证件的复印件）；</w:t>
      </w:r>
    </w:p>
    <w:p w14:paraId="59822658">
      <w:pPr>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sz w:val="32"/>
          <w:szCs w:val="32"/>
        </w:rPr>
        <w:t>2.近</w:t>
      </w:r>
      <w:r>
        <w:rPr>
          <w:rFonts w:hint="eastAsia" w:ascii="仿宋_GB2312" w:hAnsi="仿宋_GB2312" w:eastAsia="仿宋_GB2312" w:cs="仿宋_GB2312"/>
          <w:color w:val="auto"/>
          <w:sz w:val="32"/>
          <w:szCs w:val="32"/>
        </w:rPr>
        <w:t>3年内，有审计过大型医院或行政事业单位；</w:t>
      </w:r>
    </w:p>
    <w:p w14:paraId="02F249E7">
      <w:pPr>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3.进场审计组人员固定，</w:t>
      </w:r>
      <w:r>
        <w:rPr>
          <w:rFonts w:ascii="仿宋_GB2312" w:hAnsi="仿宋_GB2312" w:eastAsia="仿宋_GB2312" w:cs="仿宋_GB2312"/>
          <w:color w:val="auto"/>
          <w:sz w:val="32"/>
          <w:szCs w:val="32"/>
        </w:rPr>
        <w:t>不含项目负责人，进场人数不少于3人</w:t>
      </w:r>
      <w:r>
        <w:rPr>
          <w:rFonts w:hint="eastAsia" w:ascii="仿宋_GB2312" w:hAnsi="仿宋_GB2312" w:eastAsia="仿宋_GB2312" w:cs="仿宋_GB2312"/>
          <w:color w:val="auto"/>
          <w:sz w:val="32"/>
          <w:szCs w:val="32"/>
        </w:rPr>
        <w:t>，若需更换人员需经招标单位同意，审计组负责人须为注册会计师；进场工作人员须为会计或审计专业人员。</w:t>
      </w:r>
    </w:p>
    <w:p w14:paraId="3730B510">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color w:val="auto"/>
          <w:sz w:val="32"/>
          <w:szCs w:val="32"/>
        </w:rPr>
        <w:t>4.在参与本次政府购买服务前三年内无重大违法违纪行为，在“信用厦门”、“失信被执行人联合惩戒平台”中无失信被执行人联合惩戒行为，社会信誉、商业信</w:t>
      </w:r>
      <w:r>
        <w:rPr>
          <w:rFonts w:hint="eastAsia" w:ascii="仿宋_GB2312" w:hAnsi="仿宋_GB2312" w:eastAsia="仿宋_GB2312" w:cs="仿宋_GB2312"/>
          <w:sz w:val="32"/>
          <w:szCs w:val="32"/>
        </w:rPr>
        <w:t>誉良好。被我市有关部门在规定的时间里取消专项审计资格或明确其出具的专项审计报告不予认可的会计师事务所不得参加本次投标活动。</w:t>
      </w:r>
    </w:p>
    <w:p w14:paraId="0517F197">
      <w:pPr>
        <w:ind w:firstLine="643" w:firstLineChars="200"/>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四、审计项目需求</w:t>
      </w:r>
    </w:p>
    <w:p w14:paraId="32E47500">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对医院202</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年度财务收支和会计核算及采购项目进行审计，及时、真实、完整地编写审计工作底稿，提出改善措施，协助医院促进管理。</w:t>
      </w:r>
    </w:p>
    <w:p w14:paraId="55D09B51">
      <w:pPr>
        <w:ind w:firstLine="643"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五</w:t>
      </w:r>
      <w:r>
        <w:rPr>
          <w:rFonts w:hint="eastAsia" w:ascii="仿宋_GB2312" w:hAnsi="仿宋_GB2312" w:eastAsia="仿宋_GB2312" w:cs="仿宋_GB2312"/>
          <w:b/>
          <w:bCs/>
          <w:sz w:val="32"/>
          <w:szCs w:val="32"/>
        </w:rPr>
        <w:t>、审计报告要求和内容</w:t>
      </w:r>
    </w:p>
    <w:p w14:paraId="7643082F">
      <w:pPr>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审计报告的出具须按照中国注册会计师审计准则规定的格式和类型出具审计报告。出具审计报告一式五份，审计时间为进场后两个月内出具正式报告。</w:t>
      </w:r>
    </w:p>
    <w:p w14:paraId="6CD1A7A3">
      <w:pPr>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审计报告需包括：</w:t>
      </w:r>
    </w:p>
    <w:p w14:paraId="1C20FDB8">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1.被审计单位基本情况；</w:t>
      </w:r>
    </w:p>
    <w:p w14:paraId="5312EC3F">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2.被审计单位的基本财务状况；</w:t>
      </w:r>
    </w:p>
    <w:p w14:paraId="3881480C">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3.财政专项资金使用情况；</w:t>
      </w:r>
    </w:p>
    <w:p w14:paraId="4667C422">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4.采购活动合法合规情况；</w:t>
      </w:r>
    </w:p>
    <w:p w14:paraId="198FC37D">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5.三公经费的使用管理情况；</w:t>
      </w:r>
    </w:p>
    <w:p w14:paraId="2218B12B">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6.固定资产的使用管理情况；</w:t>
      </w:r>
    </w:p>
    <w:p w14:paraId="600745BB">
      <w:pPr>
        <w:ind w:firstLine="640" w:firstLineChars="200"/>
        <w:rPr>
          <w:rFonts w:hint="eastAsia" w:ascii="仿宋_GB2312" w:hAnsi="仿宋_GB2312" w:eastAsia="仿宋_GB2312" w:cs="仿宋_GB2312"/>
          <w:sz w:val="32"/>
          <w:szCs w:val="32"/>
        </w:rPr>
      </w:pPr>
      <w:r>
        <w:rPr>
          <w:rFonts w:ascii="仿宋_GB2312" w:hAnsi="仿宋_GB2312" w:eastAsia="仿宋_GB2312" w:cs="仿宋_GB2312"/>
          <w:sz w:val="32"/>
          <w:szCs w:val="32"/>
        </w:rPr>
        <w:t>7</w:t>
      </w:r>
      <w:r>
        <w:rPr>
          <w:rFonts w:hint="eastAsia" w:ascii="仿宋_GB2312" w:hAnsi="仿宋_GB2312" w:eastAsia="仿宋_GB2312" w:cs="仿宋_GB2312"/>
          <w:sz w:val="32"/>
          <w:szCs w:val="32"/>
        </w:rPr>
        <w:t>.其他需要审计的情况。</w:t>
      </w:r>
    </w:p>
    <w:p w14:paraId="2D35C030">
      <w:pPr>
        <w:rPr>
          <w:rFonts w:ascii="仿宋_GB2312" w:hAnsi="仿宋_GB2312" w:eastAsia="仿宋_GB2312" w:cs="仿宋_GB2312"/>
          <w:sz w:val="32"/>
          <w:szCs w:val="32"/>
        </w:rPr>
        <w:sectPr>
          <w:pgSz w:w="11906" w:h="16838"/>
          <w:pgMar w:top="851" w:right="1797" w:bottom="851" w:left="1797" w:header="851" w:footer="992" w:gutter="0"/>
          <w:cols w:space="425" w:num="1"/>
          <w:docGrid w:type="lines" w:linePitch="312" w:charSpace="0"/>
        </w:sectPr>
      </w:pPr>
      <w:r>
        <w:rPr>
          <w:rFonts w:ascii="仿宋_GB2312" w:hAnsi="仿宋_GB2312" w:eastAsia="仿宋_GB2312" w:cs="仿宋_GB2312"/>
          <w:sz w:val="32"/>
          <w:szCs w:val="32"/>
        </w:rPr>
        <w:br w:type="page"/>
      </w:r>
    </w:p>
    <w:tbl>
      <w:tblPr>
        <w:tblStyle w:val="4"/>
        <w:tblW w:w="15106" w:type="dxa"/>
        <w:tblInd w:w="93" w:type="dxa"/>
        <w:tblLayout w:type="autofit"/>
        <w:tblCellMar>
          <w:top w:w="0" w:type="dxa"/>
          <w:left w:w="108" w:type="dxa"/>
          <w:bottom w:w="0" w:type="dxa"/>
          <w:right w:w="108" w:type="dxa"/>
        </w:tblCellMar>
      </w:tblPr>
      <w:tblGrid>
        <w:gridCol w:w="916"/>
        <w:gridCol w:w="1575"/>
        <w:gridCol w:w="10316"/>
        <w:gridCol w:w="1024"/>
        <w:gridCol w:w="1275"/>
      </w:tblGrid>
      <w:tr w14:paraId="2640A0F7">
        <w:tblPrEx>
          <w:tblCellMar>
            <w:top w:w="0" w:type="dxa"/>
            <w:left w:w="108" w:type="dxa"/>
            <w:bottom w:w="0" w:type="dxa"/>
            <w:right w:w="108" w:type="dxa"/>
          </w:tblCellMar>
        </w:tblPrEx>
        <w:trPr>
          <w:trHeight w:val="90" w:hRule="atLeast"/>
        </w:trPr>
        <w:tc>
          <w:tcPr>
            <w:tcW w:w="15106" w:type="dxa"/>
            <w:gridSpan w:val="5"/>
            <w:tcBorders>
              <w:top w:val="nil"/>
              <w:left w:val="nil"/>
              <w:bottom w:val="nil"/>
              <w:right w:val="nil"/>
            </w:tcBorders>
            <w:shd w:val="clear" w:color="auto" w:fill="auto"/>
            <w:vAlign w:val="center"/>
          </w:tcPr>
          <w:p w14:paraId="71743B15">
            <w:pPr>
              <w:widowControl/>
              <w:jc w:val="center"/>
              <w:textAlignment w:val="center"/>
              <w:rPr>
                <w:rFonts w:ascii="等线" w:hAnsi="等线" w:eastAsia="等线" w:cs="等线"/>
                <w:b/>
                <w:bCs/>
                <w:color w:val="000000"/>
                <w:sz w:val="40"/>
                <w:szCs w:val="40"/>
              </w:rPr>
            </w:pPr>
            <w:r>
              <w:rPr>
                <w:rFonts w:ascii="等线" w:hAnsi="等线" w:eastAsia="等线" w:cs="等线"/>
                <w:b/>
                <w:bCs/>
                <w:color w:val="000000"/>
                <w:kern w:val="0"/>
                <w:sz w:val="40"/>
                <w:szCs w:val="40"/>
                <w:lang w:bidi="ar"/>
              </w:rPr>
              <w:t>2024年度审计项目评分表</w:t>
            </w:r>
          </w:p>
        </w:tc>
      </w:tr>
      <w:tr w14:paraId="06ED86FE">
        <w:tblPrEx>
          <w:tblCellMar>
            <w:top w:w="0" w:type="dxa"/>
            <w:left w:w="108" w:type="dxa"/>
            <w:bottom w:w="0" w:type="dxa"/>
            <w:right w:w="108" w:type="dxa"/>
          </w:tblCellMar>
        </w:tblPrEx>
        <w:trPr>
          <w:trHeight w:val="904" w:hRule="atLeast"/>
        </w:trPr>
        <w:tc>
          <w:tcPr>
            <w:tcW w:w="916" w:type="dxa"/>
            <w:tcBorders>
              <w:top w:val="single" w:color="000000" w:sz="8" w:space="0"/>
              <w:left w:val="single" w:color="000000" w:sz="8" w:space="0"/>
              <w:bottom w:val="single" w:color="000000" w:sz="4" w:space="0"/>
              <w:right w:val="single" w:color="000000" w:sz="4" w:space="0"/>
            </w:tcBorders>
            <w:shd w:val="clear" w:color="auto" w:fill="auto"/>
            <w:vAlign w:val="center"/>
          </w:tcPr>
          <w:p w14:paraId="2C78A70A">
            <w:pPr>
              <w:widowControl/>
              <w:jc w:val="center"/>
              <w:textAlignment w:val="center"/>
              <w:rPr>
                <w:rFonts w:ascii="等线" w:hAnsi="等线" w:eastAsia="等线" w:cs="等线"/>
                <w:b/>
                <w:bCs/>
                <w:color w:val="000000"/>
                <w:sz w:val="28"/>
                <w:szCs w:val="28"/>
              </w:rPr>
            </w:pPr>
            <w:r>
              <w:rPr>
                <w:rFonts w:ascii="等线" w:hAnsi="等线" w:eastAsia="等线" w:cs="等线"/>
                <w:b/>
                <w:bCs/>
                <w:color w:val="000000"/>
                <w:kern w:val="0"/>
                <w:sz w:val="28"/>
                <w:szCs w:val="28"/>
                <w:lang w:bidi="ar"/>
              </w:rPr>
              <w:t>序号</w:t>
            </w:r>
          </w:p>
        </w:tc>
        <w:tc>
          <w:tcPr>
            <w:tcW w:w="1575" w:type="dxa"/>
            <w:tcBorders>
              <w:top w:val="single" w:color="000000" w:sz="8" w:space="0"/>
              <w:left w:val="single" w:color="000000" w:sz="4" w:space="0"/>
              <w:bottom w:val="single" w:color="000000" w:sz="4" w:space="0"/>
              <w:right w:val="single" w:color="000000" w:sz="4" w:space="0"/>
            </w:tcBorders>
            <w:shd w:val="clear" w:color="auto" w:fill="auto"/>
            <w:vAlign w:val="center"/>
          </w:tcPr>
          <w:p w14:paraId="7B65D38D">
            <w:pPr>
              <w:widowControl/>
              <w:jc w:val="center"/>
              <w:textAlignment w:val="center"/>
              <w:rPr>
                <w:rFonts w:ascii="等线" w:hAnsi="等线" w:eastAsia="等线" w:cs="等线"/>
                <w:b/>
                <w:bCs/>
                <w:color w:val="000000"/>
                <w:sz w:val="28"/>
                <w:szCs w:val="28"/>
              </w:rPr>
            </w:pPr>
            <w:r>
              <w:rPr>
                <w:rFonts w:ascii="等线" w:hAnsi="等线" w:eastAsia="等线" w:cs="等线"/>
                <w:b/>
                <w:bCs/>
                <w:color w:val="000000"/>
                <w:kern w:val="0"/>
                <w:sz w:val="28"/>
                <w:szCs w:val="28"/>
                <w:lang w:bidi="ar"/>
              </w:rPr>
              <w:t>评选内容</w:t>
            </w:r>
          </w:p>
        </w:tc>
        <w:tc>
          <w:tcPr>
            <w:tcW w:w="10316" w:type="dxa"/>
            <w:tcBorders>
              <w:top w:val="single" w:color="000000" w:sz="8" w:space="0"/>
              <w:left w:val="single" w:color="000000" w:sz="4" w:space="0"/>
              <w:bottom w:val="single" w:color="000000" w:sz="4" w:space="0"/>
              <w:right w:val="single" w:color="000000" w:sz="4" w:space="0"/>
            </w:tcBorders>
            <w:shd w:val="clear" w:color="auto" w:fill="auto"/>
            <w:vAlign w:val="center"/>
          </w:tcPr>
          <w:p w14:paraId="772E17CB">
            <w:pPr>
              <w:widowControl/>
              <w:jc w:val="center"/>
              <w:textAlignment w:val="center"/>
              <w:rPr>
                <w:rFonts w:ascii="等线" w:hAnsi="等线" w:eastAsia="等线" w:cs="等线"/>
                <w:b/>
                <w:bCs/>
                <w:color w:val="000000"/>
                <w:sz w:val="28"/>
                <w:szCs w:val="28"/>
              </w:rPr>
            </w:pPr>
            <w:r>
              <w:rPr>
                <w:rFonts w:ascii="等线" w:hAnsi="等线" w:eastAsia="等线" w:cs="等线"/>
                <w:b/>
                <w:bCs/>
                <w:color w:val="000000"/>
                <w:kern w:val="0"/>
                <w:sz w:val="28"/>
                <w:szCs w:val="28"/>
                <w:lang w:bidi="ar"/>
              </w:rPr>
              <w:t>具体要求</w:t>
            </w:r>
          </w:p>
        </w:tc>
        <w:tc>
          <w:tcPr>
            <w:tcW w:w="1024" w:type="dxa"/>
            <w:tcBorders>
              <w:top w:val="single" w:color="000000" w:sz="8" w:space="0"/>
              <w:left w:val="single" w:color="000000" w:sz="4" w:space="0"/>
              <w:bottom w:val="single" w:color="000000" w:sz="4" w:space="0"/>
              <w:right w:val="single" w:color="000000" w:sz="4" w:space="0"/>
            </w:tcBorders>
            <w:shd w:val="clear" w:color="auto" w:fill="auto"/>
            <w:vAlign w:val="center"/>
          </w:tcPr>
          <w:p w14:paraId="20717CC1">
            <w:pPr>
              <w:widowControl/>
              <w:jc w:val="center"/>
              <w:textAlignment w:val="center"/>
              <w:rPr>
                <w:rFonts w:ascii="等线" w:hAnsi="等线" w:eastAsia="等线" w:cs="等线"/>
                <w:b/>
                <w:bCs/>
                <w:color w:val="000000"/>
                <w:sz w:val="28"/>
                <w:szCs w:val="28"/>
              </w:rPr>
            </w:pPr>
            <w:r>
              <w:rPr>
                <w:rFonts w:ascii="等线" w:hAnsi="等线" w:eastAsia="等线" w:cs="等线"/>
                <w:b/>
                <w:bCs/>
                <w:color w:val="000000"/>
                <w:kern w:val="0"/>
                <w:sz w:val="28"/>
                <w:szCs w:val="28"/>
                <w:lang w:bidi="ar"/>
              </w:rPr>
              <w:t>分值</w:t>
            </w:r>
          </w:p>
        </w:tc>
        <w:tc>
          <w:tcPr>
            <w:tcW w:w="1275" w:type="dxa"/>
            <w:tcBorders>
              <w:top w:val="single" w:color="000000" w:sz="8" w:space="0"/>
              <w:left w:val="single" w:color="000000" w:sz="4" w:space="0"/>
              <w:bottom w:val="single" w:color="000000" w:sz="4" w:space="0"/>
              <w:right w:val="single" w:color="000000" w:sz="8" w:space="0"/>
            </w:tcBorders>
            <w:shd w:val="clear" w:color="auto" w:fill="auto"/>
            <w:vAlign w:val="center"/>
          </w:tcPr>
          <w:p w14:paraId="2A120614">
            <w:pPr>
              <w:widowControl/>
              <w:jc w:val="center"/>
              <w:textAlignment w:val="center"/>
              <w:rPr>
                <w:rFonts w:ascii="等线" w:hAnsi="等线" w:eastAsia="等线" w:cs="等线"/>
                <w:b/>
                <w:bCs/>
                <w:color w:val="000000"/>
                <w:sz w:val="28"/>
                <w:szCs w:val="28"/>
              </w:rPr>
            </w:pPr>
            <w:r>
              <w:rPr>
                <w:rFonts w:ascii="等线" w:hAnsi="等线" w:eastAsia="等线" w:cs="等线"/>
                <w:b/>
                <w:bCs/>
                <w:color w:val="000000"/>
                <w:kern w:val="0"/>
                <w:sz w:val="28"/>
                <w:szCs w:val="28"/>
                <w:lang w:bidi="ar"/>
              </w:rPr>
              <w:t>得分</w:t>
            </w:r>
          </w:p>
        </w:tc>
      </w:tr>
      <w:tr w14:paraId="38321688">
        <w:tblPrEx>
          <w:tblCellMar>
            <w:top w:w="0" w:type="dxa"/>
            <w:left w:w="108" w:type="dxa"/>
            <w:bottom w:w="0" w:type="dxa"/>
            <w:right w:w="108" w:type="dxa"/>
          </w:tblCellMar>
        </w:tblPrEx>
        <w:trPr>
          <w:trHeight w:val="1999" w:hRule="atLeast"/>
        </w:trPr>
        <w:tc>
          <w:tcPr>
            <w:tcW w:w="916" w:type="dxa"/>
            <w:tcBorders>
              <w:top w:val="nil"/>
              <w:left w:val="single" w:color="000000" w:sz="8" w:space="0"/>
              <w:bottom w:val="single" w:color="000000" w:sz="4" w:space="0"/>
              <w:right w:val="single" w:color="000000" w:sz="4" w:space="0"/>
            </w:tcBorders>
            <w:shd w:val="clear" w:color="auto" w:fill="auto"/>
            <w:vAlign w:val="center"/>
          </w:tcPr>
          <w:p w14:paraId="07C6AB79">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一</w:t>
            </w:r>
          </w:p>
        </w:tc>
        <w:tc>
          <w:tcPr>
            <w:tcW w:w="1575" w:type="dxa"/>
            <w:tcBorders>
              <w:top w:val="nil"/>
              <w:left w:val="single" w:color="000000" w:sz="4" w:space="0"/>
              <w:bottom w:val="single" w:color="000000" w:sz="4" w:space="0"/>
              <w:right w:val="single" w:color="000000" w:sz="4" w:space="0"/>
            </w:tcBorders>
            <w:shd w:val="clear" w:color="auto" w:fill="auto"/>
            <w:vAlign w:val="center"/>
          </w:tcPr>
          <w:p w14:paraId="46D45AB6">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报价</w:t>
            </w:r>
          </w:p>
        </w:tc>
        <w:tc>
          <w:tcPr>
            <w:tcW w:w="10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2DE22">
            <w:pPr>
              <w:widowControl/>
              <w:jc w:val="left"/>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1、通过资格审查和初步评审的投标人的投标报价为有效投标报价；2、投标价格最低的投标报价为评标基准价，价格分得满分。其他投标人价格分=评标基准价/有效投标报价*价格权值*100</w:t>
            </w:r>
          </w:p>
        </w:tc>
        <w:tc>
          <w:tcPr>
            <w:tcW w:w="1024" w:type="dxa"/>
            <w:tcBorders>
              <w:top w:val="nil"/>
              <w:left w:val="single" w:color="000000" w:sz="4" w:space="0"/>
              <w:bottom w:val="single" w:color="000000" w:sz="4" w:space="0"/>
              <w:right w:val="single" w:color="000000" w:sz="4" w:space="0"/>
            </w:tcBorders>
            <w:shd w:val="clear" w:color="auto" w:fill="auto"/>
            <w:vAlign w:val="center"/>
          </w:tcPr>
          <w:p w14:paraId="407FD3E1">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15</w:t>
            </w:r>
          </w:p>
        </w:tc>
        <w:tc>
          <w:tcPr>
            <w:tcW w:w="1275" w:type="dxa"/>
            <w:tcBorders>
              <w:top w:val="nil"/>
              <w:left w:val="single" w:color="000000" w:sz="4" w:space="0"/>
              <w:bottom w:val="single" w:color="000000" w:sz="4" w:space="0"/>
              <w:right w:val="single" w:color="000000" w:sz="8" w:space="0"/>
            </w:tcBorders>
            <w:shd w:val="clear" w:color="auto" w:fill="auto"/>
            <w:vAlign w:val="center"/>
          </w:tcPr>
          <w:p w14:paraId="736E1702">
            <w:pPr>
              <w:jc w:val="center"/>
              <w:rPr>
                <w:rFonts w:ascii="等线" w:hAnsi="等线" w:eastAsia="等线" w:cs="等线"/>
                <w:color w:val="000000"/>
                <w:sz w:val="28"/>
                <w:szCs w:val="28"/>
              </w:rPr>
            </w:pPr>
          </w:p>
        </w:tc>
      </w:tr>
      <w:tr w14:paraId="329054AD">
        <w:tblPrEx>
          <w:tblCellMar>
            <w:top w:w="0" w:type="dxa"/>
            <w:left w:w="108" w:type="dxa"/>
            <w:bottom w:w="0" w:type="dxa"/>
            <w:right w:w="108" w:type="dxa"/>
          </w:tblCellMar>
        </w:tblPrEx>
        <w:trPr>
          <w:trHeight w:val="841" w:hRule="atLeast"/>
        </w:trPr>
        <w:tc>
          <w:tcPr>
            <w:tcW w:w="916" w:type="dxa"/>
            <w:vMerge w:val="restart"/>
            <w:tcBorders>
              <w:top w:val="single" w:color="000000" w:sz="4" w:space="0"/>
              <w:left w:val="single" w:color="000000" w:sz="8" w:space="0"/>
              <w:bottom w:val="single" w:color="000000" w:sz="4" w:space="0"/>
              <w:right w:val="single" w:color="000000" w:sz="4" w:space="0"/>
            </w:tcBorders>
            <w:shd w:val="clear" w:color="auto" w:fill="auto"/>
            <w:vAlign w:val="center"/>
          </w:tcPr>
          <w:p w14:paraId="40963647">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二</w:t>
            </w:r>
          </w:p>
        </w:tc>
        <w:tc>
          <w:tcPr>
            <w:tcW w:w="15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1246E1">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项目组成员配置</w:t>
            </w:r>
          </w:p>
        </w:tc>
        <w:tc>
          <w:tcPr>
            <w:tcW w:w="10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942C0">
            <w:pPr>
              <w:widowControl/>
              <w:jc w:val="left"/>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组建固定审计服务团队（不含项目负责人，进场人数不少于3人）</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EEA75">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5</w:t>
            </w:r>
          </w:p>
        </w:tc>
        <w:tc>
          <w:tcPr>
            <w:tcW w:w="1275" w:type="dxa"/>
            <w:tcBorders>
              <w:top w:val="single" w:color="000000" w:sz="4" w:space="0"/>
              <w:left w:val="single" w:color="000000" w:sz="4" w:space="0"/>
              <w:bottom w:val="single" w:color="000000" w:sz="4" w:space="0"/>
              <w:right w:val="single" w:color="000000" w:sz="8" w:space="0"/>
            </w:tcBorders>
            <w:shd w:val="clear" w:color="auto" w:fill="auto"/>
            <w:vAlign w:val="center"/>
          </w:tcPr>
          <w:p w14:paraId="07CE4078">
            <w:pPr>
              <w:jc w:val="left"/>
              <w:rPr>
                <w:rFonts w:ascii="等线" w:hAnsi="等线" w:eastAsia="等线" w:cs="等线"/>
                <w:color w:val="000000"/>
                <w:sz w:val="28"/>
                <w:szCs w:val="28"/>
              </w:rPr>
            </w:pPr>
          </w:p>
        </w:tc>
      </w:tr>
      <w:tr w14:paraId="554555AC">
        <w:tblPrEx>
          <w:tblCellMar>
            <w:top w:w="0" w:type="dxa"/>
            <w:left w:w="108" w:type="dxa"/>
            <w:bottom w:w="0" w:type="dxa"/>
            <w:right w:w="108" w:type="dxa"/>
          </w:tblCellMar>
        </w:tblPrEx>
        <w:trPr>
          <w:trHeight w:val="585" w:hRule="atLeast"/>
        </w:trPr>
        <w:tc>
          <w:tcPr>
            <w:tcW w:w="916" w:type="dxa"/>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67F9652A">
            <w:pPr>
              <w:jc w:val="center"/>
              <w:rPr>
                <w:rFonts w:ascii="等线" w:hAnsi="等线" w:eastAsia="等线" w:cs="等线"/>
                <w:color w:val="000000"/>
                <w:sz w:val="28"/>
                <w:szCs w:val="28"/>
              </w:rPr>
            </w:pPr>
          </w:p>
        </w:tc>
        <w:tc>
          <w:tcPr>
            <w:tcW w:w="15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C013E4">
            <w:pPr>
              <w:jc w:val="center"/>
              <w:rPr>
                <w:rFonts w:ascii="等线" w:hAnsi="等线" w:eastAsia="等线" w:cs="等线"/>
                <w:color w:val="000000"/>
                <w:sz w:val="28"/>
                <w:szCs w:val="28"/>
              </w:rPr>
            </w:pPr>
          </w:p>
        </w:tc>
        <w:tc>
          <w:tcPr>
            <w:tcW w:w="10316" w:type="dxa"/>
            <w:tcBorders>
              <w:top w:val="single" w:color="000000" w:sz="4" w:space="0"/>
              <w:left w:val="single" w:color="000000" w:sz="4" w:space="0"/>
              <w:bottom w:val="nil"/>
              <w:right w:val="single" w:color="000000" w:sz="4" w:space="0"/>
            </w:tcBorders>
            <w:shd w:val="clear" w:color="auto" w:fill="auto"/>
            <w:vAlign w:val="center"/>
          </w:tcPr>
          <w:p w14:paraId="3AAE5875">
            <w:pPr>
              <w:widowControl/>
              <w:jc w:val="left"/>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进场审计组负责人须为注册会计师</w:t>
            </w:r>
          </w:p>
        </w:tc>
        <w:tc>
          <w:tcPr>
            <w:tcW w:w="10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489531">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5</w:t>
            </w:r>
          </w:p>
        </w:tc>
        <w:tc>
          <w:tcPr>
            <w:tcW w:w="1275" w:type="dxa"/>
            <w:vMerge w:val="restart"/>
            <w:tcBorders>
              <w:top w:val="single" w:color="000000" w:sz="4" w:space="0"/>
              <w:left w:val="single" w:color="000000" w:sz="4" w:space="0"/>
              <w:bottom w:val="single" w:color="000000" w:sz="4" w:space="0"/>
              <w:right w:val="single" w:color="000000" w:sz="8" w:space="0"/>
            </w:tcBorders>
            <w:shd w:val="clear" w:color="auto" w:fill="auto"/>
            <w:vAlign w:val="center"/>
          </w:tcPr>
          <w:p w14:paraId="3F66A116">
            <w:pPr>
              <w:jc w:val="center"/>
              <w:rPr>
                <w:rFonts w:ascii="等线" w:hAnsi="等线" w:eastAsia="等线" w:cs="等线"/>
                <w:color w:val="000000"/>
                <w:sz w:val="28"/>
                <w:szCs w:val="28"/>
              </w:rPr>
            </w:pPr>
          </w:p>
        </w:tc>
      </w:tr>
      <w:tr w14:paraId="6F490DC9">
        <w:tblPrEx>
          <w:tblCellMar>
            <w:top w:w="0" w:type="dxa"/>
            <w:left w:w="108" w:type="dxa"/>
            <w:bottom w:w="0" w:type="dxa"/>
            <w:right w:w="108" w:type="dxa"/>
          </w:tblCellMar>
        </w:tblPrEx>
        <w:trPr>
          <w:trHeight w:val="1080" w:hRule="atLeast"/>
        </w:trPr>
        <w:tc>
          <w:tcPr>
            <w:tcW w:w="916" w:type="dxa"/>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6B67FA68">
            <w:pPr>
              <w:jc w:val="center"/>
              <w:rPr>
                <w:rFonts w:ascii="等线" w:hAnsi="等线" w:eastAsia="等线" w:cs="等线"/>
                <w:color w:val="000000"/>
                <w:sz w:val="28"/>
                <w:szCs w:val="28"/>
              </w:rPr>
            </w:pPr>
          </w:p>
        </w:tc>
        <w:tc>
          <w:tcPr>
            <w:tcW w:w="15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E5449E">
            <w:pPr>
              <w:jc w:val="center"/>
              <w:rPr>
                <w:rFonts w:ascii="等线" w:hAnsi="等线" w:eastAsia="等线" w:cs="等线"/>
                <w:color w:val="000000"/>
                <w:sz w:val="28"/>
                <w:szCs w:val="28"/>
              </w:rPr>
            </w:pPr>
          </w:p>
        </w:tc>
        <w:tc>
          <w:tcPr>
            <w:tcW w:w="10316" w:type="dxa"/>
            <w:tcBorders>
              <w:top w:val="nil"/>
              <w:left w:val="single" w:color="000000" w:sz="4" w:space="0"/>
              <w:bottom w:val="single" w:color="000000" w:sz="4" w:space="0"/>
              <w:right w:val="single" w:color="000000" w:sz="4" w:space="0"/>
            </w:tcBorders>
            <w:shd w:val="clear" w:color="auto" w:fill="auto"/>
            <w:vAlign w:val="center"/>
          </w:tcPr>
          <w:p w14:paraId="25D346B9">
            <w:pPr>
              <w:widowControl/>
              <w:jc w:val="left"/>
              <w:textAlignment w:val="center"/>
              <w:rPr>
                <w:rFonts w:ascii="宋体" w:hAnsi="宋体" w:eastAsia="宋体" w:cs="宋体"/>
                <w:color w:val="000000"/>
                <w:sz w:val="28"/>
                <w:szCs w:val="28"/>
              </w:rPr>
            </w:pPr>
            <w:r>
              <w:rPr>
                <w:rFonts w:hint="eastAsia" w:ascii="宋体" w:hAnsi="宋体" w:eastAsia="宋体" w:cs="宋体"/>
                <w:color w:val="000000"/>
                <w:kern w:val="0"/>
                <w:sz w:val="28"/>
                <w:szCs w:val="28"/>
                <w:lang w:bidi="ar"/>
              </w:rPr>
              <w:t>需提供：身份证复印件、职称证书复印件；前半年内连续六个月（不含投标截止时间的当月）在本单位缴交的社保证明。</w:t>
            </w:r>
          </w:p>
        </w:tc>
        <w:tc>
          <w:tcPr>
            <w:tcW w:w="10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5B20CD">
            <w:pPr>
              <w:jc w:val="center"/>
              <w:rPr>
                <w:rFonts w:ascii="等线" w:hAnsi="等线" w:eastAsia="等线" w:cs="等线"/>
                <w:color w:val="000000"/>
                <w:sz w:val="28"/>
                <w:szCs w:val="28"/>
              </w:rPr>
            </w:pPr>
          </w:p>
        </w:tc>
        <w:tc>
          <w:tcPr>
            <w:tcW w:w="1275" w:type="dxa"/>
            <w:vMerge w:val="continue"/>
            <w:tcBorders>
              <w:top w:val="single" w:color="000000" w:sz="4" w:space="0"/>
              <w:left w:val="single" w:color="000000" w:sz="4" w:space="0"/>
              <w:bottom w:val="single" w:color="000000" w:sz="4" w:space="0"/>
              <w:right w:val="single" w:color="000000" w:sz="8" w:space="0"/>
            </w:tcBorders>
            <w:shd w:val="clear" w:color="auto" w:fill="auto"/>
            <w:vAlign w:val="center"/>
          </w:tcPr>
          <w:p w14:paraId="6E7781FB">
            <w:pPr>
              <w:jc w:val="center"/>
              <w:rPr>
                <w:rFonts w:ascii="等线" w:hAnsi="等线" w:eastAsia="等线" w:cs="等线"/>
                <w:color w:val="000000"/>
                <w:sz w:val="28"/>
                <w:szCs w:val="28"/>
              </w:rPr>
            </w:pPr>
          </w:p>
        </w:tc>
      </w:tr>
      <w:tr w14:paraId="4218E34C">
        <w:tblPrEx>
          <w:tblCellMar>
            <w:top w:w="0" w:type="dxa"/>
            <w:left w:w="108" w:type="dxa"/>
            <w:bottom w:w="0" w:type="dxa"/>
            <w:right w:w="108" w:type="dxa"/>
          </w:tblCellMar>
        </w:tblPrEx>
        <w:trPr>
          <w:trHeight w:val="960" w:hRule="atLeast"/>
        </w:trPr>
        <w:tc>
          <w:tcPr>
            <w:tcW w:w="916" w:type="dxa"/>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2731034C">
            <w:pPr>
              <w:jc w:val="center"/>
              <w:rPr>
                <w:rFonts w:ascii="等线" w:hAnsi="等线" w:eastAsia="等线" w:cs="等线"/>
                <w:color w:val="000000"/>
                <w:sz w:val="28"/>
                <w:szCs w:val="28"/>
              </w:rPr>
            </w:pPr>
          </w:p>
        </w:tc>
        <w:tc>
          <w:tcPr>
            <w:tcW w:w="15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469E96">
            <w:pPr>
              <w:jc w:val="center"/>
              <w:rPr>
                <w:rFonts w:ascii="等线" w:hAnsi="等线" w:eastAsia="等线" w:cs="等线"/>
                <w:color w:val="000000"/>
                <w:sz w:val="28"/>
                <w:szCs w:val="28"/>
              </w:rPr>
            </w:pPr>
          </w:p>
        </w:tc>
        <w:tc>
          <w:tcPr>
            <w:tcW w:w="10316" w:type="dxa"/>
            <w:tcBorders>
              <w:top w:val="single" w:color="000000" w:sz="4" w:space="0"/>
              <w:left w:val="single" w:color="000000" w:sz="4" w:space="0"/>
              <w:bottom w:val="nil"/>
              <w:right w:val="single" w:color="000000" w:sz="4" w:space="0"/>
            </w:tcBorders>
            <w:shd w:val="clear" w:color="auto" w:fill="auto"/>
            <w:vAlign w:val="center"/>
          </w:tcPr>
          <w:p w14:paraId="06F59EA9">
            <w:pPr>
              <w:widowControl/>
              <w:jc w:val="left"/>
              <w:textAlignment w:val="center"/>
              <w:rPr>
                <w:rFonts w:ascii="宋体" w:hAnsi="宋体" w:eastAsia="宋体" w:cs="宋体"/>
                <w:color w:val="000000"/>
                <w:sz w:val="28"/>
                <w:szCs w:val="28"/>
              </w:rPr>
            </w:pPr>
            <w:r>
              <w:rPr>
                <w:rFonts w:hint="eastAsia" w:ascii="宋体" w:hAnsi="宋体" w:eastAsia="宋体" w:cs="宋体"/>
                <w:color w:val="000000"/>
                <w:kern w:val="0"/>
                <w:sz w:val="28"/>
                <w:szCs w:val="28"/>
                <w:lang w:bidi="ar"/>
              </w:rPr>
              <w:t>投标人审计服务团队每有一名注册会计师得 10 分，每增加1名加1分，最高得 15 分。</w:t>
            </w:r>
          </w:p>
        </w:tc>
        <w:tc>
          <w:tcPr>
            <w:tcW w:w="10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C0D7B32">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15</w:t>
            </w:r>
          </w:p>
        </w:tc>
        <w:tc>
          <w:tcPr>
            <w:tcW w:w="1275" w:type="dxa"/>
            <w:vMerge w:val="restart"/>
            <w:tcBorders>
              <w:top w:val="single" w:color="000000" w:sz="4" w:space="0"/>
              <w:left w:val="single" w:color="000000" w:sz="4" w:space="0"/>
              <w:bottom w:val="single" w:color="000000" w:sz="4" w:space="0"/>
              <w:right w:val="single" w:color="000000" w:sz="8" w:space="0"/>
            </w:tcBorders>
            <w:shd w:val="clear" w:color="auto" w:fill="auto"/>
            <w:vAlign w:val="center"/>
          </w:tcPr>
          <w:p w14:paraId="79D3105D">
            <w:pPr>
              <w:jc w:val="center"/>
              <w:rPr>
                <w:rFonts w:ascii="等线" w:hAnsi="等线" w:eastAsia="等线" w:cs="等线"/>
                <w:color w:val="000000"/>
                <w:sz w:val="28"/>
                <w:szCs w:val="28"/>
              </w:rPr>
            </w:pPr>
          </w:p>
        </w:tc>
      </w:tr>
      <w:tr w14:paraId="2742B3EF">
        <w:tblPrEx>
          <w:tblCellMar>
            <w:top w:w="0" w:type="dxa"/>
            <w:left w:w="108" w:type="dxa"/>
            <w:bottom w:w="0" w:type="dxa"/>
            <w:right w:w="108" w:type="dxa"/>
          </w:tblCellMar>
        </w:tblPrEx>
        <w:trPr>
          <w:trHeight w:val="1125" w:hRule="atLeast"/>
        </w:trPr>
        <w:tc>
          <w:tcPr>
            <w:tcW w:w="916" w:type="dxa"/>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7BC96981">
            <w:pPr>
              <w:jc w:val="center"/>
              <w:rPr>
                <w:rFonts w:ascii="等线" w:hAnsi="等线" w:eastAsia="等线" w:cs="等线"/>
                <w:color w:val="000000"/>
                <w:sz w:val="28"/>
                <w:szCs w:val="28"/>
              </w:rPr>
            </w:pPr>
          </w:p>
        </w:tc>
        <w:tc>
          <w:tcPr>
            <w:tcW w:w="15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D4DD21">
            <w:pPr>
              <w:jc w:val="center"/>
              <w:rPr>
                <w:rFonts w:ascii="等线" w:hAnsi="等线" w:eastAsia="等线" w:cs="等线"/>
                <w:color w:val="000000"/>
                <w:sz w:val="28"/>
                <w:szCs w:val="28"/>
              </w:rPr>
            </w:pPr>
          </w:p>
        </w:tc>
        <w:tc>
          <w:tcPr>
            <w:tcW w:w="10316" w:type="dxa"/>
            <w:tcBorders>
              <w:top w:val="nil"/>
              <w:left w:val="single" w:color="000000" w:sz="4" w:space="0"/>
              <w:bottom w:val="single" w:color="000000" w:sz="4" w:space="0"/>
              <w:right w:val="single" w:color="000000" w:sz="4" w:space="0"/>
            </w:tcBorders>
            <w:shd w:val="clear" w:color="auto" w:fill="auto"/>
            <w:vAlign w:val="center"/>
          </w:tcPr>
          <w:p w14:paraId="4AA7AEE5">
            <w:pPr>
              <w:widowControl/>
              <w:jc w:val="left"/>
              <w:textAlignment w:val="center"/>
              <w:rPr>
                <w:rFonts w:ascii="宋体" w:hAnsi="宋体" w:eastAsia="宋体" w:cs="宋体"/>
                <w:color w:val="000000"/>
                <w:sz w:val="28"/>
                <w:szCs w:val="28"/>
              </w:rPr>
            </w:pPr>
            <w:r>
              <w:rPr>
                <w:rFonts w:hint="eastAsia" w:ascii="宋体" w:hAnsi="宋体" w:eastAsia="宋体" w:cs="宋体"/>
                <w:color w:val="000000"/>
                <w:kern w:val="0"/>
                <w:sz w:val="28"/>
                <w:szCs w:val="28"/>
                <w:lang w:bidi="ar"/>
              </w:rPr>
              <w:t>需提供：注册会计师证书（复印件）、身份证复印件以及该人员投标截止时间前半年内连续六个月（不含投标截止时间的当月）在本单位缴交的社保证明。</w:t>
            </w:r>
          </w:p>
        </w:tc>
        <w:tc>
          <w:tcPr>
            <w:tcW w:w="10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3691CC">
            <w:pPr>
              <w:jc w:val="center"/>
              <w:rPr>
                <w:rFonts w:ascii="等线" w:hAnsi="等线" w:eastAsia="等线" w:cs="等线"/>
                <w:color w:val="000000"/>
                <w:sz w:val="28"/>
                <w:szCs w:val="28"/>
              </w:rPr>
            </w:pPr>
          </w:p>
        </w:tc>
        <w:tc>
          <w:tcPr>
            <w:tcW w:w="1275" w:type="dxa"/>
            <w:vMerge w:val="continue"/>
            <w:tcBorders>
              <w:top w:val="single" w:color="000000" w:sz="4" w:space="0"/>
              <w:left w:val="single" w:color="000000" w:sz="4" w:space="0"/>
              <w:bottom w:val="single" w:color="000000" w:sz="4" w:space="0"/>
              <w:right w:val="single" w:color="000000" w:sz="8" w:space="0"/>
            </w:tcBorders>
            <w:shd w:val="clear" w:color="auto" w:fill="auto"/>
            <w:vAlign w:val="center"/>
          </w:tcPr>
          <w:p w14:paraId="17AD187B">
            <w:pPr>
              <w:jc w:val="center"/>
              <w:rPr>
                <w:rFonts w:ascii="等线" w:hAnsi="等线" w:eastAsia="等线" w:cs="等线"/>
                <w:color w:val="000000"/>
                <w:sz w:val="28"/>
                <w:szCs w:val="28"/>
              </w:rPr>
            </w:pPr>
          </w:p>
        </w:tc>
      </w:tr>
      <w:tr w14:paraId="458EE212">
        <w:tblPrEx>
          <w:tblCellMar>
            <w:top w:w="0" w:type="dxa"/>
            <w:left w:w="108" w:type="dxa"/>
            <w:bottom w:w="0" w:type="dxa"/>
            <w:right w:w="108" w:type="dxa"/>
          </w:tblCellMar>
        </w:tblPrEx>
        <w:trPr>
          <w:trHeight w:val="1340" w:hRule="atLeast"/>
        </w:trPr>
        <w:tc>
          <w:tcPr>
            <w:tcW w:w="916" w:type="dxa"/>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1FEE0C2F">
            <w:pPr>
              <w:jc w:val="center"/>
              <w:rPr>
                <w:rFonts w:ascii="等线" w:hAnsi="等线" w:eastAsia="等线" w:cs="等线"/>
                <w:color w:val="000000"/>
                <w:sz w:val="28"/>
                <w:szCs w:val="28"/>
              </w:rPr>
            </w:pPr>
          </w:p>
        </w:tc>
        <w:tc>
          <w:tcPr>
            <w:tcW w:w="15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9370B7">
            <w:pPr>
              <w:jc w:val="center"/>
              <w:rPr>
                <w:rFonts w:ascii="等线" w:hAnsi="等线" w:eastAsia="等线" w:cs="等线"/>
                <w:color w:val="000000"/>
                <w:sz w:val="28"/>
                <w:szCs w:val="28"/>
              </w:rPr>
            </w:pPr>
          </w:p>
        </w:tc>
        <w:tc>
          <w:tcPr>
            <w:tcW w:w="10316" w:type="dxa"/>
            <w:tcBorders>
              <w:top w:val="single" w:color="000000" w:sz="4" w:space="0"/>
              <w:left w:val="single" w:color="000000" w:sz="4" w:space="0"/>
              <w:bottom w:val="nil"/>
              <w:right w:val="single" w:color="000000" w:sz="4" w:space="0"/>
            </w:tcBorders>
            <w:shd w:val="clear" w:color="auto" w:fill="auto"/>
            <w:vAlign w:val="center"/>
          </w:tcPr>
          <w:p w14:paraId="2169EF38">
            <w:pPr>
              <w:widowControl/>
              <w:jc w:val="left"/>
              <w:textAlignment w:val="center"/>
              <w:rPr>
                <w:rFonts w:ascii="宋体" w:hAnsi="宋体" w:eastAsia="宋体" w:cs="宋体"/>
                <w:color w:val="000000"/>
                <w:sz w:val="28"/>
                <w:szCs w:val="28"/>
              </w:rPr>
            </w:pPr>
            <w:r>
              <w:rPr>
                <w:rFonts w:hint="eastAsia" w:ascii="宋体" w:hAnsi="宋体" w:eastAsia="宋体" w:cs="宋体"/>
                <w:color w:val="000000"/>
                <w:kern w:val="0"/>
                <w:sz w:val="28"/>
                <w:szCs w:val="28"/>
                <w:lang w:bidi="ar"/>
              </w:rPr>
              <w:t>投标人拟服务于该项目的人员至少</w:t>
            </w:r>
            <w:r>
              <w:rPr>
                <w:rFonts w:ascii="Calibri" w:hAnsi="Calibri" w:eastAsia="宋体" w:cs="Calibri"/>
                <w:color w:val="000000"/>
                <w:kern w:val="0"/>
                <w:sz w:val="28"/>
                <w:szCs w:val="28"/>
                <w:lang w:bidi="ar"/>
              </w:rPr>
              <w:t>2</w:t>
            </w:r>
            <w:r>
              <w:rPr>
                <w:rFonts w:hint="eastAsia" w:ascii="宋体" w:hAnsi="宋体" w:eastAsia="宋体" w:cs="宋体"/>
                <w:color w:val="000000"/>
                <w:kern w:val="0"/>
                <w:sz w:val="28"/>
                <w:szCs w:val="28"/>
                <w:lang w:bidi="ar"/>
              </w:rPr>
              <w:t>人具有中级以上职称，进场人员须具有会计或审计专业，具有中级以上职称2人得8分，每增加1人加1分，最高得 10 分。</w:t>
            </w:r>
          </w:p>
        </w:tc>
        <w:tc>
          <w:tcPr>
            <w:tcW w:w="10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3D8903">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10</w:t>
            </w:r>
          </w:p>
        </w:tc>
        <w:tc>
          <w:tcPr>
            <w:tcW w:w="1275" w:type="dxa"/>
            <w:vMerge w:val="restart"/>
            <w:tcBorders>
              <w:top w:val="single" w:color="000000" w:sz="4" w:space="0"/>
              <w:left w:val="single" w:color="000000" w:sz="4" w:space="0"/>
              <w:bottom w:val="single" w:color="000000" w:sz="4" w:space="0"/>
              <w:right w:val="single" w:color="000000" w:sz="8" w:space="0"/>
            </w:tcBorders>
            <w:shd w:val="clear" w:color="auto" w:fill="auto"/>
            <w:vAlign w:val="center"/>
          </w:tcPr>
          <w:p w14:paraId="68ADD15B">
            <w:pPr>
              <w:jc w:val="center"/>
              <w:rPr>
                <w:rFonts w:ascii="等线" w:hAnsi="等线" w:eastAsia="等线" w:cs="等线"/>
                <w:color w:val="000000"/>
                <w:sz w:val="28"/>
                <w:szCs w:val="28"/>
              </w:rPr>
            </w:pPr>
          </w:p>
        </w:tc>
      </w:tr>
      <w:tr w14:paraId="70DD8F41">
        <w:tblPrEx>
          <w:tblCellMar>
            <w:top w:w="0" w:type="dxa"/>
            <w:left w:w="108" w:type="dxa"/>
            <w:bottom w:w="0" w:type="dxa"/>
            <w:right w:w="108" w:type="dxa"/>
          </w:tblCellMar>
        </w:tblPrEx>
        <w:trPr>
          <w:trHeight w:val="1620" w:hRule="atLeast"/>
        </w:trPr>
        <w:tc>
          <w:tcPr>
            <w:tcW w:w="916" w:type="dxa"/>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09DCA17A">
            <w:pPr>
              <w:jc w:val="center"/>
              <w:rPr>
                <w:rFonts w:ascii="等线" w:hAnsi="等线" w:eastAsia="等线" w:cs="等线"/>
                <w:color w:val="000000"/>
                <w:sz w:val="28"/>
                <w:szCs w:val="28"/>
              </w:rPr>
            </w:pPr>
          </w:p>
        </w:tc>
        <w:tc>
          <w:tcPr>
            <w:tcW w:w="15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DD6FD3">
            <w:pPr>
              <w:jc w:val="center"/>
              <w:rPr>
                <w:rFonts w:ascii="等线" w:hAnsi="等线" w:eastAsia="等线" w:cs="等线"/>
                <w:color w:val="000000"/>
                <w:sz w:val="28"/>
                <w:szCs w:val="28"/>
              </w:rPr>
            </w:pPr>
          </w:p>
        </w:tc>
        <w:tc>
          <w:tcPr>
            <w:tcW w:w="10316" w:type="dxa"/>
            <w:tcBorders>
              <w:top w:val="nil"/>
              <w:left w:val="single" w:color="000000" w:sz="4" w:space="0"/>
              <w:bottom w:val="single" w:color="000000" w:sz="4" w:space="0"/>
              <w:right w:val="single" w:color="000000" w:sz="4" w:space="0"/>
            </w:tcBorders>
            <w:shd w:val="clear" w:color="auto" w:fill="auto"/>
            <w:vAlign w:val="center"/>
          </w:tcPr>
          <w:p w14:paraId="6C23B7B1">
            <w:pPr>
              <w:widowControl/>
              <w:jc w:val="left"/>
              <w:textAlignment w:val="center"/>
              <w:rPr>
                <w:rFonts w:ascii="宋体" w:hAnsi="宋体" w:eastAsia="宋体" w:cs="宋体"/>
                <w:color w:val="000000"/>
                <w:sz w:val="28"/>
                <w:szCs w:val="28"/>
              </w:rPr>
            </w:pPr>
            <w:r>
              <w:rPr>
                <w:rFonts w:hint="eastAsia" w:ascii="宋体" w:hAnsi="宋体" w:eastAsia="宋体" w:cs="宋体"/>
                <w:color w:val="000000"/>
                <w:kern w:val="0"/>
                <w:sz w:val="28"/>
                <w:szCs w:val="28"/>
                <w:lang w:bidi="ar"/>
              </w:rPr>
              <w:t>需提供：相关人员身份证复印件、职称证书复印件；投标截止时间前半年内连续六个月（不含投标截止时间的当月）在本单位缴交的社保证明；会计或审计师相关证书复印件。</w:t>
            </w:r>
          </w:p>
        </w:tc>
        <w:tc>
          <w:tcPr>
            <w:tcW w:w="10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D4FF0F">
            <w:pPr>
              <w:jc w:val="center"/>
              <w:rPr>
                <w:rFonts w:ascii="等线" w:hAnsi="等线" w:eastAsia="等线" w:cs="等线"/>
                <w:color w:val="000000"/>
                <w:sz w:val="28"/>
                <w:szCs w:val="28"/>
              </w:rPr>
            </w:pPr>
          </w:p>
        </w:tc>
        <w:tc>
          <w:tcPr>
            <w:tcW w:w="1275" w:type="dxa"/>
            <w:vMerge w:val="continue"/>
            <w:tcBorders>
              <w:top w:val="single" w:color="000000" w:sz="4" w:space="0"/>
              <w:left w:val="single" w:color="000000" w:sz="4" w:space="0"/>
              <w:bottom w:val="single" w:color="000000" w:sz="4" w:space="0"/>
              <w:right w:val="single" w:color="000000" w:sz="8" w:space="0"/>
            </w:tcBorders>
            <w:shd w:val="clear" w:color="auto" w:fill="auto"/>
            <w:vAlign w:val="center"/>
          </w:tcPr>
          <w:p w14:paraId="109097BF">
            <w:pPr>
              <w:jc w:val="center"/>
              <w:rPr>
                <w:rFonts w:ascii="等线" w:hAnsi="等线" w:eastAsia="等线" w:cs="等线"/>
                <w:color w:val="000000"/>
                <w:sz w:val="28"/>
                <w:szCs w:val="28"/>
              </w:rPr>
            </w:pPr>
          </w:p>
        </w:tc>
      </w:tr>
      <w:tr w14:paraId="02DC57F7">
        <w:tblPrEx>
          <w:tblCellMar>
            <w:top w:w="0" w:type="dxa"/>
            <w:left w:w="108" w:type="dxa"/>
            <w:bottom w:w="0" w:type="dxa"/>
            <w:right w:w="108" w:type="dxa"/>
          </w:tblCellMar>
        </w:tblPrEx>
        <w:trPr>
          <w:trHeight w:val="2220" w:hRule="atLeast"/>
        </w:trPr>
        <w:tc>
          <w:tcPr>
            <w:tcW w:w="916" w:type="dxa"/>
            <w:vMerge w:val="restart"/>
            <w:tcBorders>
              <w:top w:val="single" w:color="000000" w:sz="4" w:space="0"/>
              <w:left w:val="single" w:color="000000" w:sz="8" w:space="0"/>
              <w:bottom w:val="single" w:color="000000" w:sz="4" w:space="0"/>
              <w:right w:val="single" w:color="000000" w:sz="4" w:space="0"/>
            </w:tcBorders>
            <w:shd w:val="clear" w:color="auto" w:fill="auto"/>
            <w:vAlign w:val="center"/>
          </w:tcPr>
          <w:p w14:paraId="36E68E53">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三</w:t>
            </w:r>
          </w:p>
        </w:tc>
        <w:tc>
          <w:tcPr>
            <w:tcW w:w="15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E4109C3">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质量保证</w:t>
            </w:r>
          </w:p>
        </w:tc>
        <w:tc>
          <w:tcPr>
            <w:tcW w:w="10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0FA36">
            <w:pPr>
              <w:widowControl/>
              <w:jc w:val="left"/>
              <w:textAlignment w:val="center"/>
              <w:rPr>
                <w:rFonts w:ascii="宋体" w:hAnsi="宋体" w:eastAsia="宋体" w:cs="宋体"/>
                <w:color w:val="000000"/>
                <w:sz w:val="28"/>
                <w:szCs w:val="28"/>
              </w:rPr>
            </w:pPr>
            <w:r>
              <w:rPr>
                <w:rFonts w:hint="eastAsia" w:ascii="宋体" w:hAnsi="宋体" w:eastAsia="宋体" w:cs="宋体"/>
                <w:color w:val="000000"/>
                <w:kern w:val="0"/>
                <w:sz w:val="28"/>
                <w:szCs w:val="28"/>
                <w:lang w:bidi="ar"/>
              </w:rPr>
              <w:t>1、服务方案、管理计划和进度保证措施详细、具体、科学、合理、完善，保障措施有力。（1</w:t>
            </w:r>
            <w:r>
              <w:rPr>
                <w:rFonts w:ascii="宋体" w:hAnsi="宋体" w:eastAsia="宋体" w:cs="宋体"/>
                <w:color w:val="000000"/>
                <w:kern w:val="0"/>
                <w:sz w:val="28"/>
                <w:szCs w:val="28"/>
                <w:lang w:bidi="ar"/>
              </w:rPr>
              <w:t>0</w:t>
            </w:r>
            <w:r>
              <w:rPr>
                <w:rFonts w:hint="eastAsia" w:ascii="宋体" w:hAnsi="宋体" w:eastAsia="宋体" w:cs="宋体"/>
                <w:color w:val="000000"/>
                <w:kern w:val="0"/>
                <w:sz w:val="28"/>
                <w:szCs w:val="28"/>
                <w:lang w:bidi="ar"/>
              </w:rPr>
              <w:t>-</w:t>
            </w:r>
            <w:r>
              <w:rPr>
                <w:rFonts w:ascii="宋体" w:hAnsi="宋体" w:eastAsia="宋体" w:cs="宋体"/>
                <w:color w:val="000000"/>
                <w:kern w:val="0"/>
                <w:sz w:val="28"/>
                <w:szCs w:val="28"/>
                <w:lang w:bidi="ar"/>
              </w:rPr>
              <w:t>15</w:t>
            </w:r>
            <w:r>
              <w:rPr>
                <w:rFonts w:hint="eastAsia" w:ascii="宋体" w:hAnsi="宋体" w:eastAsia="宋体" w:cs="宋体"/>
                <w:color w:val="000000"/>
                <w:kern w:val="0"/>
                <w:sz w:val="28"/>
                <w:szCs w:val="28"/>
                <w:lang w:bidi="ar"/>
              </w:rPr>
              <w:t>分）；2、服务方案、管理计划和进度保证措施较科学、较合理，保障措施较有力（</w:t>
            </w:r>
            <w:r>
              <w:rPr>
                <w:rFonts w:ascii="宋体" w:hAnsi="宋体" w:eastAsia="宋体" w:cs="宋体"/>
                <w:color w:val="000000"/>
                <w:kern w:val="0"/>
                <w:sz w:val="28"/>
                <w:szCs w:val="28"/>
                <w:lang w:bidi="ar"/>
              </w:rPr>
              <w:t>5</w:t>
            </w:r>
            <w:r>
              <w:rPr>
                <w:rFonts w:hint="eastAsia" w:ascii="宋体" w:hAnsi="宋体" w:eastAsia="宋体" w:cs="宋体"/>
                <w:color w:val="000000"/>
                <w:kern w:val="0"/>
                <w:sz w:val="28"/>
                <w:szCs w:val="28"/>
                <w:lang w:bidi="ar"/>
              </w:rPr>
              <w:t>-1</w:t>
            </w:r>
            <w:r>
              <w:rPr>
                <w:rFonts w:ascii="宋体" w:hAnsi="宋体" w:eastAsia="宋体" w:cs="宋体"/>
                <w:color w:val="000000"/>
                <w:kern w:val="0"/>
                <w:sz w:val="28"/>
                <w:szCs w:val="28"/>
                <w:lang w:bidi="ar"/>
              </w:rPr>
              <w:t>0</w:t>
            </w:r>
            <w:r>
              <w:rPr>
                <w:rFonts w:hint="eastAsia" w:ascii="宋体" w:hAnsi="宋体" w:eastAsia="宋体" w:cs="宋体"/>
                <w:color w:val="000000"/>
                <w:kern w:val="0"/>
                <w:sz w:val="28"/>
                <w:szCs w:val="28"/>
                <w:lang w:bidi="ar"/>
              </w:rPr>
              <w:t>分）；3、服务方案、管理计划和进度保证措施欠完善，考虑欠周（0-</w:t>
            </w:r>
            <w:r>
              <w:rPr>
                <w:rFonts w:ascii="宋体" w:hAnsi="宋体" w:eastAsia="宋体" w:cs="宋体"/>
                <w:color w:val="000000"/>
                <w:kern w:val="0"/>
                <w:sz w:val="28"/>
                <w:szCs w:val="28"/>
                <w:lang w:bidi="ar"/>
              </w:rPr>
              <w:t>5</w:t>
            </w:r>
            <w:r>
              <w:rPr>
                <w:rFonts w:hint="eastAsia" w:ascii="宋体" w:hAnsi="宋体" w:eastAsia="宋体" w:cs="宋体"/>
                <w:color w:val="000000"/>
                <w:kern w:val="0"/>
                <w:sz w:val="28"/>
                <w:szCs w:val="28"/>
                <w:lang w:bidi="ar"/>
              </w:rPr>
              <w:t>分）</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2B381">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15</w:t>
            </w:r>
          </w:p>
        </w:tc>
        <w:tc>
          <w:tcPr>
            <w:tcW w:w="1275" w:type="dxa"/>
            <w:tcBorders>
              <w:top w:val="single" w:color="000000" w:sz="4" w:space="0"/>
              <w:left w:val="single" w:color="000000" w:sz="4" w:space="0"/>
              <w:bottom w:val="single" w:color="000000" w:sz="4" w:space="0"/>
              <w:right w:val="single" w:color="000000" w:sz="8" w:space="0"/>
            </w:tcBorders>
            <w:shd w:val="clear" w:color="auto" w:fill="auto"/>
            <w:vAlign w:val="center"/>
          </w:tcPr>
          <w:p w14:paraId="01902665">
            <w:pPr>
              <w:jc w:val="left"/>
              <w:rPr>
                <w:rFonts w:ascii="等线" w:hAnsi="等线" w:eastAsia="等线" w:cs="等线"/>
                <w:color w:val="000000"/>
                <w:sz w:val="28"/>
                <w:szCs w:val="28"/>
              </w:rPr>
            </w:pPr>
          </w:p>
        </w:tc>
      </w:tr>
      <w:tr w14:paraId="5CDF8496">
        <w:tblPrEx>
          <w:tblCellMar>
            <w:top w:w="0" w:type="dxa"/>
            <w:left w:w="108" w:type="dxa"/>
            <w:bottom w:w="0" w:type="dxa"/>
            <w:right w:w="108" w:type="dxa"/>
          </w:tblCellMar>
        </w:tblPrEx>
        <w:trPr>
          <w:trHeight w:val="1180" w:hRule="atLeast"/>
        </w:trPr>
        <w:tc>
          <w:tcPr>
            <w:tcW w:w="916" w:type="dxa"/>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507D28CE">
            <w:pPr>
              <w:jc w:val="center"/>
              <w:rPr>
                <w:rFonts w:ascii="等线" w:hAnsi="等线" w:eastAsia="等线" w:cs="等线"/>
                <w:color w:val="000000"/>
                <w:sz w:val="28"/>
                <w:szCs w:val="28"/>
              </w:rPr>
            </w:pPr>
          </w:p>
        </w:tc>
        <w:tc>
          <w:tcPr>
            <w:tcW w:w="15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596B3A">
            <w:pPr>
              <w:jc w:val="center"/>
              <w:rPr>
                <w:rFonts w:ascii="等线" w:hAnsi="等线" w:eastAsia="等线" w:cs="等线"/>
                <w:color w:val="000000"/>
                <w:sz w:val="28"/>
                <w:szCs w:val="28"/>
              </w:rPr>
            </w:pPr>
          </w:p>
        </w:tc>
        <w:tc>
          <w:tcPr>
            <w:tcW w:w="10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5A3BDA">
            <w:pPr>
              <w:widowControl/>
              <w:jc w:val="left"/>
              <w:textAlignment w:val="center"/>
              <w:rPr>
                <w:rFonts w:ascii="宋体" w:hAnsi="宋体" w:eastAsia="宋体" w:cs="宋体"/>
                <w:color w:val="000000"/>
                <w:sz w:val="28"/>
                <w:szCs w:val="28"/>
              </w:rPr>
            </w:pPr>
            <w:r>
              <w:rPr>
                <w:rFonts w:hint="eastAsia" w:ascii="宋体" w:hAnsi="宋体" w:eastAsia="宋体" w:cs="宋体"/>
                <w:color w:val="000000"/>
                <w:kern w:val="0"/>
                <w:sz w:val="28"/>
                <w:szCs w:val="28"/>
                <w:lang w:bidi="ar"/>
              </w:rPr>
              <w:t>1、投标人具有质量管理体系认证证书的得5分，投标人需提供有效期内的认证证书，否则不得分。</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CE01A">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5</w:t>
            </w:r>
          </w:p>
        </w:tc>
        <w:tc>
          <w:tcPr>
            <w:tcW w:w="1275" w:type="dxa"/>
            <w:tcBorders>
              <w:top w:val="single" w:color="000000" w:sz="4" w:space="0"/>
              <w:left w:val="single" w:color="000000" w:sz="4" w:space="0"/>
              <w:bottom w:val="single" w:color="000000" w:sz="4" w:space="0"/>
              <w:right w:val="single" w:color="000000" w:sz="8" w:space="0"/>
            </w:tcBorders>
            <w:shd w:val="clear" w:color="auto" w:fill="auto"/>
            <w:vAlign w:val="center"/>
          </w:tcPr>
          <w:p w14:paraId="54549A9B">
            <w:pPr>
              <w:jc w:val="left"/>
              <w:rPr>
                <w:rFonts w:ascii="等线" w:hAnsi="等线" w:eastAsia="等线" w:cs="等线"/>
                <w:color w:val="000000"/>
                <w:sz w:val="28"/>
                <w:szCs w:val="28"/>
              </w:rPr>
            </w:pPr>
          </w:p>
        </w:tc>
      </w:tr>
      <w:tr w14:paraId="460AA764">
        <w:tblPrEx>
          <w:tblCellMar>
            <w:top w:w="0" w:type="dxa"/>
            <w:left w:w="108" w:type="dxa"/>
            <w:bottom w:w="0" w:type="dxa"/>
            <w:right w:w="108" w:type="dxa"/>
          </w:tblCellMar>
        </w:tblPrEx>
        <w:trPr>
          <w:trHeight w:val="1555" w:hRule="atLeast"/>
        </w:trPr>
        <w:tc>
          <w:tcPr>
            <w:tcW w:w="91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3A80F0E2">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四</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AEB18">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服务时限</w:t>
            </w:r>
          </w:p>
        </w:tc>
        <w:tc>
          <w:tcPr>
            <w:tcW w:w="10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A09A7">
            <w:pPr>
              <w:widowControl/>
              <w:jc w:val="left"/>
              <w:textAlignment w:val="center"/>
              <w:rPr>
                <w:rFonts w:ascii="宋体" w:hAnsi="宋体" w:eastAsia="宋体" w:cs="宋体"/>
                <w:color w:val="000000"/>
                <w:sz w:val="28"/>
                <w:szCs w:val="28"/>
              </w:rPr>
            </w:pPr>
            <w:r>
              <w:rPr>
                <w:rFonts w:hint="eastAsia" w:ascii="宋体" w:hAnsi="宋体" w:eastAsia="宋体" w:cs="宋体"/>
                <w:color w:val="000000"/>
                <w:kern w:val="0"/>
                <w:sz w:val="28"/>
                <w:szCs w:val="28"/>
                <w:lang w:bidi="ar"/>
              </w:rPr>
              <w:t>根据投标人提供承诺接受采购人提出的任务完成时限，能够组织力量在要求时限内（含节假日）完成的，投标人作出承诺得5分，投标人未作出承诺的不得分。</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7328B">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5</w:t>
            </w:r>
          </w:p>
        </w:tc>
        <w:tc>
          <w:tcPr>
            <w:tcW w:w="1275" w:type="dxa"/>
            <w:tcBorders>
              <w:top w:val="single" w:color="000000" w:sz="4" w:space="0"/>
              <w:left w:val="single" w:color="000000" w:sz="4" w:space="0"/>
              <w:bottom w:val="single" w:color="000000" w:sz="4" w:space="0"/>
              <w:right w:val="single" w:color="000000" w:sz="8" w:space="0"/>
            </w:tcBorders>
            <w:shd w:val="clear" w:color="auto" w:fill="auto"/>
            <w:vAlign w:val="center"/>
          </w:tcPr>
          <w:p w14:paraId="498BA565">
            <w:pPr>
              <w:jc w:val="left"/>
              <w:rPr>
                <w:rFonts w:ascii="等线" w:hAnsi="等线" w:eastAsia="等线" w:cs="等线"/>
                <w:color w:val="000000"/>
                <w:sz w:val="28"/>
                <w:szCs w:val="28"/>
              </w:rPr>
            </w:pPr>
          </w:p>
        </w:tc>
      </w:tr>
      <w:tr w14:paraId="291148D8">
        <w:tblPrEx>
          <w:tblCellMar>
            <w:top w:w="0" w:type="dxa"/>
            <w:left w:w="108" w:type="dxa"/>
            <w:bottom w:w="0" w:type="dxa"/>
            <w:right w:w="108" w:type="dxa"/>
          </w:tblCellMar>
        </w:tblPrEx>
        <w:trPr>
          <w:trHeight w:val="1365" w:hRule="atLeast"/>
        </w:trPr>
        <w:tc>
          <w:tcPr>
            <w:tcW w:w="916" w:type="dxa"/>
            <w:vMerge w:val="restart"/>
            <w:tcBorders>
              <w:top w:val="single" w:color="000000" w:sz="4" w:space="0"/>
              <w:left w:val="single" w:color="000000" w:sz="8" w:space="0"/>
              <w:right w:val="single" w:color="000000" w:sz="4" w:space="0"/>
            </w:tcBorders>
            <w:shd w:val="clear" w:color="auto" w:fill="auto"/>
            <w:vAlign w:val="center"/>
          </w:tcPr>
          <w:p w14:paraId="5140E7F3">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五</w:t>
            </w:r>
          </w:p>
        </w:tc>
        <w:tc>
          <w:tcPr>
            <w:tcW w:w="1575" w:type="dxa"/>
            <w:vMerge w:val="restart"/>
            <w:tcBorders>
              <w:top w:val="single" w:color="000000" w:sz="4" w:space="0"/>
              <w:left w:val="single" w:color="000000" w:sz="4" w:space="0"/>
              <w:right w:val="single" w:color="000000" w:sz="4" w:space="0"/>
            </w:tcBorders>
            <w:shd w:val="clear" w:color="auto" w:fill="auto"/>
            <w:vAlign w:val="center"/>
          </w:tcPr>
          <w:p w14:paraId="541938B0">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业绩情况</w:t>
            </w:r>
          </w:p>
        </w:tc>
        <w:tc>
          <w:tcPr>
            <w:tcW w:w="10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73D6E">
            <w:pPr>
              <w:widowControl/>
              <w:jc w:val="left"/>
              <w:textAlignment w:val="center"/>
              <w:rPr>
                <w:rFonts w:ascii="宋体" w:hAnsi="宋体" w:eastAsia="宋体" w:cs="宋体"/>
                <w:color w:val="000000"/>
                <w:kern w:val="0"/>
                <w:sz w:val="28"/>
                <w:szCs w:val="28"/>
                <w:lang w:bidi="ar"/>
              </w:rPr>
            </w:pPr>
            <w:r>
              <w:rPr>
                <w:rFonts w:hint="eastAsia" w:ascii="宋体" w:hAnsi="宋体" w:eastAsia="宋体" w:cs="宋体"/>
                <w:color w:val="000000"/>
                <w:kern w:val="0"/>
                <w:sz w:val="28"/>
                <w:szCs w:val="28"/>
                <w:lang w:bidi="ar"/>
              </w:rPr>
              <w:t>投标文件截止日前</w:t>
            </w:r>
            <w:r>
              <w:rPr>
                <w:rFonts w:ascii="Calibri" w:hAnsi="Calibri" w:eastAsia="宋体" w:cs="Calibri"/>
                <w:color w:val="000000"/>
                <w:kern w:val="0"/>
                <w:sz w:val="28"/>
                <w:szCs w:val="28"/>
                <w:lang w:bidi="ar"/>
              </w:rPr>
              <w:t>3</w:t>
            </w:r>
            <w:r>
              <w:rPr>
                <w:rFonts w:hint="eastAsia" w:ascii="宋体" w:hAnsi="宋体" w:eastAsia="宋体" w:cs="宋体"/>
                <w:color w:val="000000"/>
                <w:kern w:val="0"/>
                <w:sz w:val="28"/>
                <w:szCs w:val="28"/>
                <w:lang w:bidi="ar"/>
              </w:rPr>
              <w:t>年内，一个三级甲等医院的审计项目得10分（必须提供项目的中标通知书、合同、审计报告的封面及签字页。）</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1E3C3">
            <w:pPr>
              <w:widowControl/>
              <w:jc w:val="center"/>
              <w:textAlignment w:val="center"/>
              <w:rPr>
                <w:rFonts w:ascii="等线" w:hAnsi="等线" w:eastAsia="等线" w:cs="等线"/>
                <w:color w:val="000000"/>
                <w:kern w:val="0"/>
                <w:sz w:val="28"/>
                <w:szCs w:val="28"/>
                <w:lang w:bidi="ar"/>
              </w:rPr>
            </w:pPr>
            <w:r>
              <w:rPr>
                <w:rFonts w:hint="eastAsia" w:ascii="等线" w:hAnsi="等线" w:eastAsia="等线" w:cs="等线"/>
                <w:color w:val="000000"/>
                <w:kern w:val="0"/>
                <w:sz w:val="28"/>
                <w:szCs w:val="28"/>
                <w:lang w:bidi="ar"/>
              </w:rPr>
              <w:t>1</w:t>
            </w:r>
            <w:bookmarkStart w:id="0" w:name="_GoBack"/>
            <w:bookmarkEnd w:id="0"/>
            <w:r>
              <w:rPr>
                <w:rFonts w:hint="eastAsia" w:ascii="等线" w:hAnsi="等线" w:eastAsia="等线" w:cs="等线"/>
                <w:color w:val="000000"/>
                <w:kern w:val="0"/>
                <w:sz w:val="28"/>
                <w:szCs w:val="28"/>
                <w:lang w:bidi="ar"/>
              </w:rPr>
              <w:t>0</w:t>
            </w:r>
          </w:p>
        </w:tc>
        <w:tc>
          <w:tcPr>
            <w:tcW w:w="1275" w:type="dxa"/>
            <w:tcBorders>
              <w:top w:val="single" w:color="000000" w:sz="4" w:space="0"/>
              <w:left w:val="single" w:color="000000" w:sz="4" w:space="0"/>
              <w:bottom w:val="single" w:color="000000" w:sz="4" w:space="0"/>
              <w:right w:val="single" w:color="000000" w:sz="8" w:space="0"/>
            </w:tcBorders>
            <w:shd w:val="clear" w:color="auto" w:fill="auto"/>
            <w:vAlign w:val="center"/>
          </w:tcPr>
          <w:p w14:paraId="29403587">
            <w:pPr>
              <w:jc w:val="left"/>
              <w:rPr>
                <w:rFonts w:ascii="等线" w:hAnsi="等线" w:eastAsia="等线" w:cs="等线"/>
                <w:color w:val="000000"/>
                <w:sz w:val="28"/>
                <w:szCs w:val="28"/>
              </w:rPr>
            </w:pPr>
          </w:p>
        </w:tc>
      </w:tr>
      <w:tr w14:paraId="791D37CF">
        <w:tblPrEx>
          <w:tblCellMar>
            <w:top w:w="0" w:type="dxa"/>
            <w:left w:w="108" w:type="dxa"/>
            <w:bottom w:w="0" w:type="dxa"/>
            <w:right w:w="108" w:type="dxa"/>
          </w:tblCellMar>
        </w:tblPrEx>
        <w:trPr>
          <w:trHeight w:val="1520" w:hRule="atLeast"/>
        </w:trPr>
        <w:tc>
          <w:tcPr>
            <w:tcW w:w="916" w:type="dxa"/>
            <w:vMerge w:val="continue"/>
            <w:tcBorders>
              <w:left w:val="single" w:color="000000" w:sz="8" w:space="0"/>
              <w:right w:val="single" w:color="000000" w:sz="4" w:space="0"/>
            </w:tcBorders>
            <w:shd w:val="clear" w:color="auto" w:fill="auto"/>
            <w:vAlign w:val="center"/>
          </w:tcPr>
          <w:p w14:paraId="4FFB12B6">
            <w:pPr>
              <w:widowControl/>
              <w:jc w:val="center"/>
              <w:textAlignment w:val="center"/>
              <w:rPr>
                <w:rFonts w:ascii="等线" w:hAnsi="等线" w:eastAsia="等线" w:cs="等线"/>
                <w:color w:val="000000"/>
                <w:sz w:val="28"/>
                <w:szCs w:val="28"/>
              </w:rPr>
            </w:pPr>
          </w:p>
        </w:tc>
        <w:tc>
          <w:tcPr>
            <w:tcW w:w="1575" w:type="dxa"/>
            <w:vMerge w:val="continue"/>
            <w:tcBorders>
              <w:left w:val="single" w:color="000000" w:sz="4" w:space="0"/>
              <w:right w:val="single" w:color="000000" w:sz="4" w:space="0"/>
            </w:tcBorders>
            <w:shd w:val="clear" w:color="auto" w:fill="auto"/>
            <w:vAlign w:val="center"/>
          </w:tcPr>
          <w:p w14:paraId="03C2E795">
            <w:pPr>
              <w:widowControl/>
              <w:jc w:val="center"/>
              <w:textAlignment w:val="center"/>
              <w:rPr>
                <w:rFonts w:ascii="等线" w:hAnsi="等线" w:eastAsia="等线" w:cs="等线"/>
                <w:color w:val="000000"/>
                <w:sz w:val="28"/>
                <w:szCs w:val="28"/>
              </w:rPr>
            </w:pPr>
          </w:p>
        </w:tc>
        <w:tc>
          <w:tcPr>
            <w:tcW w:w="10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6A594">
            <w:pPr>
              <w:widowControl/>
              <w:jc w:val="left"/>
              <w:textAlignment w:val="center"/>
              <w:rPr>
                <w:rFonts w:ascii="宋体" w:hAnsi="宋体" w:eastAsia="宋体" w:cs="宋体"/>
                <w:color w:val="000000"/>
                <w:sz w:val="28"/>
                <w:szCs w:val="28"/>
              </w:rPr>
            </w:pPr>
            <w:r>
              <w:rPr>
                <w:rFonts w:hint="eastAsia" w:ascii="宋体" w:hAnsi="宋体" w:eastAsia="宋体" w:cs="宋体"/>
                <w:color w:val="000000"/>
                <w:kern w:val="0"/>
                <w:sz w:val="28"/>
                <w:szCs w:val="28"/>
                <w:lang w:bidi="ar"/>
              </w:rPr>
              <w:t>投标文件截止日前</w:t>
            </w:r>
            <w:r>
              <w:rPr>
                <w:rFonts w:ascii="Calibri" w:hAnsi="Calibri" w:eastAsia="宋体" w:cs="Calibri"/>
                <w:color w:val="000000"/>
                <w:kern w:val="0"/>
                <w:sz w:val="28"/>
                <w:szCs w:val="28"/>
                <w:lang w:bidi="ar"/>
              </w:rPr>
              <w:t>3</w:t>
            </w:r>
            <w:r>
              <w:rPr>
                <w:rFonts w:hint="eastAsia" w:ascii="宋体" w:hAnsi="宋体" w:eastAsia="宋体" w:cs="宋体"/>
                <w:color w:val="000000"/>
                <w:kern w:val="0"/>
                <w:sz w:val="28"/>
                <w:szCs w:val="28"/>
                <w:lang w:bidi="ar"/>
              </w:rPr>
              <w:t>年内，投标人有审计过医院或行政事业单位，一个项目得</w:t>
            </w:r>
            <w:r>
              <w:rPr>
                <w:rFonts w:hint="eastAsia" w:ascii="Calibri" w:hAnsi="Calibri" w:eastAsia="宋体" w:cs="Calibri"/>
                <w:color w:val="000000"/>
                <w:kern w:val="0"/>
                <w:sz w:val="28"/>
                <w:szCs w:val="28"/>
                <w:lang w:bidi="ar"/>
              </w:rPr>
              <w:t>1</w:t>
            </w:r>
            <w:r>
              <w:rPr>
                <w:rFonts w:hint="eastAsia" w:ascii="宋体" w:hAnsi="宋体" w:eastAsia="宋体" w:cs="宋体"/>
                <w:color w:val="000000"/>
                <w:kern w:val="0"/>
                <w:sz w:val="28"/>
                <w:szCs w:val="28"/>
                <w:lang w:bidi="ar"/>
              </w:rPr>
              <w:t>分，最高得</w:t>
            </w:r>
            <w:r>
              <w:rPr>
                <w:rFonts w:ascii="Calibri" w:hAnsi="Calibri" w:eastAsia="宋体" w:cs="Calibri"/>
                <w:color w:val="000000"/>
                <w:kern w:val="0"/>
                <w:sz w:val="28"/>
                <w:szCs w:val="28"/>
                <w:lang w:bidi="ar"/>
              </w:rPr>
              <w:t>5</w:t>
            </w:r>
            <w:r>
              <w:rPr>
                <w:rFonts w:hint="eastAsia" w:ascii="宋体" w:hAnsi="宋体" w:eastAsia="宋体" w:cs="宋体"/>
                <w:color w:val="000000"/>
                <w:kern w:val="0"/>
                <w:sz w:val="28"/>
                <w:szCs w:val="28"/>
                <w:lang w:bidi="ar"/>
              </w:rPr>
              <w:t>分。（必须提供项目的中标通知书、合同、审计报告的封面及签字页。）</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0B706">
            <w:pPr>
              <w:widowControl/>
              <w:jc w:val="center"/>
              <w:textAlignment w:val="center"/>
              <w:rPr>
                <w:rFonts w:ascii="等线" w:hAnsi="等线" w:eastAsia="等线" w:cs="等线"/>
                <w:color w:val="000000"/>
                <w:sz w:val="28"/>
                <w:szCs w:val="28"/>
              </w:rPr>
            </w:pPr>
            <w:r>
              <w:rPr>
                <w:rFonts w:hint="eastAsia" w:ascii="等线" w:hAnsi="等线" w:eastAsia="等线" w:cs="等线"/>
                <w:color w:val="000000"/>
                <w:kern w:val="0"/>
                <w:sz w:val="28"/>
                <w:szCs w:val="28"/>
                <w:lang w:bidi="ar"/>
              </w:rPr>
              <w:t>5</w:t>
            </w:r>
          </w:p>
        </w:tc>
        <w:tc>
          <w:tcPr>
            <w:tcW w:w="1275" w:type="dxa"/>
            <w:tcBorders>
              <w:top w:val="single" w:color="000000" w:sz="4" w:space="0"/>
              <w:left w:val="single" w:color="000000" w:sz="4" w:space="0"/>
              <w:bottom w:val="single" w:color="000000" w:sz="4" w:space="0"/>
              <w:right w:val="single" w:color="000000" w:sz="8" w:space="0"/>
            </w:tcBorders>
            <w:shd w:val="clear" w:color="auto" w:fill="auto"/>
            <w:vAlign w:val="center"/>
          </w:tcPr>
          <w:p w14:paraId="3929282A">
            <w:pPr>
              <w:jc w:val="left"/>
              <w:rPr>
                <w:rFonts w:ascii="等线" w:hAnsi="等线" w:eastAsia="等线" w:cs="等线"/>
                <w:color w:val="000000"/>
                <w:sz w:val="28"/>
                <w:szCs w:val="28"/>
              </w:rPr>
            </w:pPr>
          </w:p>
        </w:tc>
      </w:tr>
      <w:tr w14:paraId="4B8A1355">
        <w:tblPrEx>
          <w:tblCellMar>
            <w:top w:w="0" w:type="dxa"/>
            <w:left w:w="108" w:type="dxa"/>
            <w:bottom w:w="0" w:type="dxa"/>
            <w:right w:w="108" w:type="dxa"/>
          </w:tblCellMar>
        </w:tblPrEx>
        <w:trPr>
          <w:trHeight w:val="2010" w:hRule="atLeast"/>
        </w:trPr>
        <w:tc>
          <w:tcPr>
            <w:tcW w:w="916" w:type="dxa"/>
            <w:vMerge w:val="continue"/>
            <w:tcBorders>
              <w:left w:val="single" w:color="000000" w:sz="8" w:space="0"/>
              <w:bottom w:val="single" w:color="000000" w:sz="4" w:space="0"/>
              <w:right w:val="single" w:color="000000" w:sz="4" w:space="0"/>
            </w:tcBorders>
            <w:shd w:val="clear" w:color="auto" w:fill="auto"/>
            <w:vAlign w:val="center"/>
          </w:tcPr>
          <w:p w14:paraId="7C4F3073">
            <w:pPr>
              <w:jc w:val="center"/>
              <w:rPr>
                <w:rFonts w:ascii="等线" w:hAnsi="等线" w:eastAsia="等线" w:cs="等线"/>
                <w:color w:val="000000"/>
                <w:sz w:val="28"/>
                <w:szCs w:val="28"/>
              </w:rPr>
            </w:pPr>
          </w:p>
        </w:tc>
        <w:tc>
          <w:tcPr>
            <w:tcW w:w="1575" w:type="dxa"/>
            <w:vMerge w:val="continue"/>
            <w:tcBorders>
              <w:left w:val="single" w:color="000000" w:sz="4" w:space="0"/>
              <w:bottom w:val="single" w:color="000000" w:sz="4" w:space="0"/>
              <w:right w:val="single" w:color="000000" w:sz="4" w:space="0"/>
            </w:tcBorders>
            <w:shd w:val="clear" w:color="auto" w:fill="auto"/>
            <w:vAlign w:val="center"/>
          </w:tcPr>
          <w:p w14:paraId="3280E1CA">
            <w:pPr>
              <w:jc w:val="center"/>
              <w:rPr>
                <w:rFonts w:ascii="等线" w:hAnsi="等线" w:eastAsia="等线" w:cs="等线"/>
                <w:color w:val="000000"/>
                <w:sz w:val="28"/>
                <w:szCs w:val="28"/>
              </w:rPr>
            </w:pPr>
          </w:p>
        </w:tc>
        <w:tc>
          <w:tcPr>
            <w:tcW w:w="103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2A2A6">
            <w:pPr>
              <w:widowControl/>
              <w:jc w:val="left"/>
              <w:textAlignment w:val="center"/>
              <w:rPr>
                <w:rFonts w:ascii="宋体" w:hAnsi="宋体" w:eastAsia="宋体" w:cs="宋体"/>
                <w:color w:val="000000"/>
                <w:sz w:val="28"/>
                <w:szCs w:val="28"/>
              </w:rPr>
            </w:pPr>
            <w:r>
              <w:rPr>
                <w:rFonts w:hint="eastAsia" w:ascii="宋体" w:hAnsi="宋体" w:eastAsia="宋体" w:cs="宋体"/>
                <w:color w:val="000000"/>
                <w:kern w:val="0"/>
                <w:sz w:val="28"/>
                <w:szCs w:val="28"/>
                <w:lang w:bidi="ar"/>
              </w:rPr>
              <w:t>投标文件截止时间前2年（不含投标截止时间的当月），投标人有取得所服务的医院或行政事业单位审计的客户好评的项目，提供一个得 1 分，最高得 10分。必须提供客户盖章的满意度评分表等相关证明文件。</w:t>
            </w:r>
          </w:p>
        </w:tc>
        <w:tc>
          <w:tcPr>
            <w:tcW w:w="10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634A0">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10</w:t>
            </w:r>
          </w:p>
        </w:tc>
        <w:tc>
          <w:tcPr>
            <w:tcW w:w="1275" w:type="dxa"/>
            <w:tcBorders>
              <w:top w:val="single" w:color="000000" w:sz="4" w:space="0"/>
              <w:left w:val="single" w:color="000000" w:sz="4" w:space="0"/>
              <w:bottom w:val="single" w:color="000000" w:sz="4" w:space="0"/>
              <w:right w:val="single" w:color="000000" w:sz="8" w:space="0"/>
            </w:tcBorders>
            <w:shd w:val="clear" w:color="auto" w:fill="auto"/>
            <w:vAlign w:val="center"/>
          </w:tcPr>
          <w:p w14:paraId="5B6C62C7">
            <w:pPr>
              <w:jc w:val="left"/>
              <w:rPr>
                <w:rFonts w:ascii="等线" w:hAnsi="等线" w:eastAsia="等线" w:cs="等线"/>
                <w:color w:val="000000"/>
                <w:sz w:val="28"/>
                <w:szCs w:val="28"/>
              </w:rPr>
            </w:pPr>
          </w:p>
        </w:tc>
      </w:tr>
      <w:tr w14:paraId="52CC0F75">
        <w:tblPrEx>
          <w:tblCellMar>
            <w:top w:w="0" w:type="dxa"/>
            <w:left w:w="108" w:type="dxa"/>
            <w:bottom w:w="0" w:type="dxa"/>
            <w:right w:w="108" w:type="dxa"/>
          </w:tblCellMar>
        </w:tblPrEx>
        <w:trPr>
          <w:trHeight w:val="1099" w:hRule="atLeast"/>
        </w:trPr>
        <w:tc>
          <w:tcPr>
            <w:tcW w:w="12807" w:type="dxa"/>
            <w:gridSpan w:val="3"/>
            <w:tcBorders>
              <w:top w:val="single" w:color="000000" w:sz="4" w:space="0"/>
              <w:left w:val="single" w:color="000000" w:sz="8" w:space="0"/>
              <w:bottom w:val="single" w:color="000000" w:sz="8" w:space="0"/>
              <w:right w:val="single" w:color="000000" w:sz="4" w:space="0"/>
            </w:tcBorders>
            <w:shd w:val="clear" w:color="auto" w:fill="auto"/>
            <w:vAlign w:val="center"/>
          </w:tcPr>
          <w:p w14:paraId="3F5F26EE">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总分</w:t>
            </w:r>
          </w:p>
        </w:tc>
        <w:tc>
          <w:tcPr>
            <w:tcW w:w="1024" w:type="dxa"/>
            <w:tcBorders>
              <w:top w:val="single" w:color="000000" w:sz="4" w:space="0"/>
              <w:left w:val="single" w:color="000000" w:sz="4" w:space="0"/>
              <w:bottom w:val="single" w:color="000000" w:sz="8" w:space="0"/>
              <w:right w:val="single" w:color="000000" w:sz="4" w:space="0"/>
            </w:tcBorders>
            <w:shd w:val="clear" w:color="auto" w:fill="auto"/>
            <w:vAlign w:val="center"/>
          </w:tcPr>
          <w:p w14:paraId="023F8F29">
            <w:pPr>
              <w:widowControl/>
              <w:jc w:val="center"/>
              <w:textAlignment w:val="center"/>
              <w:rPr>
                <w:rFonts w:ascii="等线" w:hAnsi="等线" w:eastAsia="等线" w:cs="等线"/>
                <w:color w:val="000000"/>
                <w:sz w:val="28"/>
                <w:szCs w:val="28"/>
              </w:rPr>
            </w:pPr>
            <w:r>
              <w:rPr>
                <w:rFonts w:ascii="等线" w:hAnsi="等线" w:eastAsia="等线" w:cs="等线"/>
                <w:color w:val="000000"/>
                <w:kern w:val="0"/>
                <w:sz w:val="28"/>
                <w:szCs w:val="28"/>
                <w:lang w:bidi="ar"/>
              </w:rPr>
              <w:t>100</w:t>
            </w:r>
          </w:p>
        </w:tc>
        <w:tc>
          <w:tcPr>
            <w:tcW w:w="1275" w:type="dxa"/>
            <w:tcBorders>
              <w:top w:val="single" w:color="000000" w:sz="4" w:space="0"/>
              <w:left w:val="single" w:color="000000" w:sz="4" w:space="0"/>
              <w:bottom w:val="single" w:color="000000" w:sz="8" w:space="0"/>
              <w:right w:val="single" w:color="000000" w:sz="8" w:space="0"/>
            </w:tcBorders>
            <w:shd w:val="clear" w:color="auto" w:fill="auto"/>
            <w:vAlign w:val="center"/>
          </w:tcPr>
          <w:p w14:paraId="4D9A2B24">
            <w:pPr>
              <w:jc w:val="left"/>
              <w:rPr>
                <w:rFonts w:ascii="等线" w:hAnsi="等线" w:eastAsia="等线" w:cs="等线"/>
                <w:color w:val="000000"/>
                <w:sz w:val="28"/>
                <w:szCs w:val="28"/>
              </w:rPr>
            </w:pPr>
          </w:p>
        </w:tc>
      </w:tr>
    </w:tbl>
    <w:p w14:paraId="66BC859E"/>
    <w:sectPr>
      <w:pgSz w:w="16838" w:h="11906" w:orient="landscape"/>
      <w:pgMar w:top="1797" w:right="851" w:bottom="1797" w:left="85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等线">
    <w:altName w:val="微软雅黑"/>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MzZDVlNDMyZDY5NzBiYzZiYWE5ZDY4MjkwZDY2ZTcifQ=="/>
  </w:docVars>
  <w:rsids>
    <w:rsidRoot w:val="00314E2F"/>
    <w:rsid w:val="000D259F"/>
    <w:rsid w:val="000D2D04"/>
    <w:rsid w:val="001D697C"/>
    <w:rsid w:val="00314E2F"/>
    <w:rsid w:val="00377E1A"/>
    <w:rsid w:val="003A4121"/>
    <w:rsid w:val="003D7918"/>
    <w:rsid w:val="003F6CA1"/>
    <w:rsid w:val="0054702D"/>
    <w:rsid w:val="00554F30"/>
    <w:rsid w:val="008E7E3C"/>
    <w:rsid w:val="00A63C45"/>
    <w:rsid w:val="00B57E00"/>
    <w:rsid w:val="00BF04E7"/>
    <w:rsid w:val="00C16694"/>
    <w:rsid w:val="00C16E78"/>
    <w:rsid w:val="00C80FD3"/>
    <w:rsid w:val="00DE5A08"/>
    <w:rsid w:val="00F118E6"/>
    <w:rsid w:val="00F4577B"/>
    <w:rsid w:val="00F53464"/>
    <w:rsid w:val="00FA2CEB"/>
    <w:rsid w:val="00FF6034"/>
    <w:rsid w:val="361E3141"/>
    <w:rsid w:val="43E67587"/>
    <w:rsid w:val="5CB1700C"/>
    <w:rsid w:val="75F979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1"/>
    <w:unhideWhenUsed/>
    <w:qFormat/>
    <w:uiPriority w:val="99"/>
    <w:pPr>
      <w:tabs>
        <w:tab w:val="center" w:pos="4153"/>
        <w:tab w:val="right" w:pos="8306"/>
      </w:tabs>
      <w:snapToGrid w:val="0"/>
      <w:jc w:val="left"/>
    </w:pPr>
    <w:rPr>
      <w:sz w:val="18"/>
      <w:szCs w:val="18"/>
    </w:rPr>
  </w:style>
  <w:style w:type="paragraph" w:styleId="3">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7">
    <w:name w:val="List Paragraph"/>
    <w:basedOn w:val="1"/>
    <w:qFormat/>
    <w:uiPriority w:val="34"/>
    <w:pPr>
      <w:ind w:firstLine="420" w:firstLineChars="200"/>
    </w:pPr>
  </w:style>
  <w:style w:type="character" w:customStyle="1" w:styleId="8">
    <w:name w:val="font31"/>
    <w:basedOn w:val="6"/>
    <w:qFormat/>
    <w:uiPriority w:val="0"/>
    <w:rPr>
      <w:rFonts w:hint="eastAsia" w:ascii="宋体" w:hAnsi="宋体" w:eastAsia="宋体" w:cs="宋体"/>
      <w:color w:val="000000"/>
      <w:sz w:val="28"/>
      <w:szCs w:val="28"/>
      <w:u w:val="none"/>
    </w:rPr>
  </w:style>
  <w:style w:type="character" w:customStyle="1" w:styleId="9">
    <w:name w:val="font61"/>
    <w:basedOn w:val="6"/>
    <w:qFormat/>
    <w:uiPriority w:val="0"/>
    <w:rPr>
      <w:rFonts w:ascii="Calibri" w:hAnsi="Calibri" w:cs="Calibri"/>
      <w:color w:val="000000"/>
      <w:sz w:val="28"/>
      <w:szCs w:val="28"/>
      <w:u w:val="none"/>
    </w:rPr>
  </w:style>
  <w:style w:type="character" w:customStyle="1" w:styleId="10">
    <w:name w:val="页眉 字符"/>
    <w:basedOn w:val="6"/>
    <w:link w:val="3"/>
    <w:qFormat/>
    <w:uiPriority w:val="99"/>
    <w:rPr>
      <w:rFonts w:asciiTheme="minorHAnsi" w:hAnsiTheme="minorHAnsi" w:eastAsiaTheme="minorEastAsia" w:cstheme="minorBidi"/>
      <w:kern w:val="2"/>
      <w:sz w:val="18"/>
      <w:szCs w:val="18"/>
    </w:rPr>
  </w:style>
  <w:style w:type="character" w:customStyle="1" w:styleId="11">
    <w:name w:val="页脚 字符"/>
    <w:basedOn w:val="6"/>
    <w:link w:val="2"/>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992</Words>
  <Characters>1143</Characters>
  <Lines>16</Lines>
  <Paragraphs>4</Paragraphs>
  <TotalTime>2</TotalTime>
  <ScaleCrop>false</ScaleCrop>
  <LinksUpToDate>false</LinksUpToDate>
  <CharactersWithSpaces>1146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2023-04-07T05:18:00Z</dcterms:created>
  <dc:creator>Administrator</dc:creator>
  <cp:lastModifiedBy>svfly</cp:lastModifiedBy>
  <dcterms:modified xsi:type="dcterms:W3CDTF">2025-03-07T02:42:10Z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6230563A4BFA4518A0745E2DA7AA7A0A_13</vt:lpwstr>
  </property>
  <property fmtid="{D5CDD505-2E9C-101B-9397-08002B2CF9AE}" pid="4" name="KSOTemplateDocerSaveRecord">
    <vt:lpwstr>eyJoZGlkIjoiOTMzZDVlNDMyZDY5NzBiYzZiYWE5ZDY4MjkwZDY2ZTciLCJ1c2VySWQiOiIzNDc4MjE1In0=</vt:lpwstr>
  </property>
</Properties>
</file>