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CFFDB">
      <w:pPr>
        <w:keepNext w:val="0"/>
        <w:keepLines w:val="0"/>
        <w:pageBreakBefore w:val="0"/>
        <w:widowControl w:val="0"/>
        <w:tabs>
          <w:tab w:val="left" w:pos="420"/>
        </w:tabs>
        <w:kinsoku/>
        <w:wordWrap/>
        <w:overflowPunct/>
        <w:topLinePunct w:val="0"/>
        <w:autoSpaceDE/>
        <w:autoSpaceDN/>
        <w:bidi w:val="0"/>
        <w:adjustRightInd/>
        <w:snapToGrid w:val="0"/>
        <w:spacing w:line="560" w:lineRule="exact"/>
        <w:textAlignment w:val="auto"/>
        <w:rPr>
          <w:rFonts w:hint="eastAsia" w:ascii="黑体" w:hAnsi="黑体" w:eastAsia="黑体"/>
          <w:b w:val="0"/>
          <w:bCs w:val="0"/>
          <w:color w:val="000000"/>
          <w:sz w:val="32"/>
          <w:szCs w:val="32"/>
        </w:rPr>
      </w:pPr>
      <w:r>
        <w:rPr>
          <w:rFonts w:hint="eastAsia" w:ascii="方正小标宋简体" w:hAnsi="方正小标宋简体" w:eastAsia="方正小标宋简体" w:cs="方正小标宋简体"/>
          <w:b w:val="0"/>
          <w:bCs w:val="0"/>
          <w:color w:val="000000"/>
          <w:sz w:val="44"/>
          <w:szCs w:val="44"/>
        </w:rPr>
        <w:t>需求内容-2025年新春职工文艺汇演晚会服务</w:t>
      </w:r>
    </w:p>
    <w:p w14:paraId="40513E6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黑体" w:hAnsi="黑体" w:eastAsia="黑体"/>
          <w:b w:val="0"/>
          <w:bCs w:val="0"/>
          <w:color w:val="000000"/>
          <w:sz w:val="32"/>
          <w:szCs w:val="32"/>
        </w:rPr>
      </w:pPr>
      <w:r>
        <w:rPr>
          <w:rFonts w:hint="eastAsia" w:ascii="黑体" w:hAnsi="黑体" w:eastAsia="黑体"/>
          <w:b w:val="0"/>
          <w:bCs w:val="0"/>
          <w:color w:val="000000"/>
          <w:sz w:val="32"/>
          <w:szCs w:val="32"/>
        </w:rPr>
        <w:t>一、活动概况</w:t>
      </w:r>
    </w:p>
    <w:p w14:paraId="07D4777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 w:hAnsi="仿宋" w:eastAsia="仿宋"/>
          <w:color w:val="000000"/>
          <w:sz w:val="32"/>
          <w:szCs w:val="32"/>
          <w:lang w:val="en-US"/>
        </w:rPr>
      </w:pPr>
      <w:r>
        <w:rPr>
          <w:rFonts w:hint="eastAsia" w:ascii="仿宋_GB2312" w:hAnsi="仿宋_GB2312" w:eastAsia="仿宋_GB2312" w:cs="仿宋_GB2312"/>
          <w:sz w:val="32"/>
          <w:szCs w:val="32"/>
          <w:lang w:val="en-US" w:eastAsia="zh-CN"/>
        </w:rPr>
        <w:t>为了迎接新春佳节，传承并丰富我院文化底蕴，增强职工团队的凝聚力，医院计划举办2025年迎春职工文艺汇演。</w:t>
      </w:r>
      <w:r>
        <w:rPr>
          <w:rFonts w:hint="eastAsia" w:ascii="仿宋" w:hAnsi="仿宋" w:eastAsia="仿宋"/>
          <w:color w:val="000000"/>
          <w:sz w:val="32"/>
          <w:szCs w:val="32"/>
          <w:lang w:val="en-US" w:eastAsia="zh-CN"/>
        </w:rPr>
        <w:t>2025年迎春职工文艺汇演3小时左右，预计观众</w:t>
      </w:r>
      <w:r>
        <w:rPr>
          <w:rFonts w:hint="eastAsia" w:ascii="仿宋" w:hAnsi="仿宋" w:eastAsia="仿宋"/>
          <w:b/>
          <w:bCs/>
          <w:color w:val="000000"/>
          <w:sz w:val="32"/>
          <w:szCs w:val="32"/>
          <w:lang w:val="en-US" w:eastAsia="zh-CN"/>
        </w:rPr>
        <w:t>500</w:t>
      </w:r>
      <w:r>
        <w:rPr>
          <w:rFonts w:hint="eastAsia" w:ascii="仿宋" w:hAnsi="仿宋" w:eastAsia="仿宋"/>
          <w:color w:val="000000"/>
          <w:sz w:val="32"/>
          <w:szCs w:val="32"/>
          <w:lang w:val="en-US" w:eastAsia="zh-CN"/>
        </w:rPr>
        <w:t>余人，表演节目16个，节目以歌舞、朗诵、唱歌、快板、时装秀为主。本次晚会计划于2月10日在湖里区委员会党校礼堂（</w:t>
      </w:r>
      <w:r>
        <w:rPr>
          <w:rFonts w:hint="eastAsia" w:ascii="仿宋" w:hAnsi="仿宋" w:eastAsia="仿宋"/>
          <w:color w:val="000000"/>
          <w:sz w:val="32"/>
          <w:szCs w:val="32"/>
        </w:rPr>
        <w:t>厦门市湖里区穆厝南路51号</w:t>
      </w:r>
      <w:r>
        <w:rPr>
          <w:rFonts w:hint="eastAsia" w:ascii="仿宋" w:hAnsi="仿宋" w:eastAsia="仿宋"/>
          <w:color w:val="000000"/>
          <w:sz w:val="32"/>
          <w:szCs w:val="32"/>
          <w:lang w:val="en-US" w:eastAsia="zh-CN"/>
        </w:rPr>
        <w:t>）举办，主题为“医”路有你，共筑未来。</w:t>
      </w:r>
    </w:p>
    <w:p w14:paraId="51CF63D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二</w:t>
      </w:r>
      <w:r>
        <w:rPr>
          <w:rFonts w:hint="eastAsia" w:ascii="黑体" w:hAnsi="黑体" w:eastAsia="黑体"/>
          <w:b w:val="0"/>
          <w:bCs w:val="0"/>
          <w:color w:val="000000"/>
          <w:sz w:val="32"/>
          <w:szCs w:val="32"/>
        </w:rPr>
        <w:t>、服务需求</w:t>
      </w:r>
    </w:p>
    <w:p w14:paraId="1C358C57">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根据党校礼堂实地勘察配备灯光、音响、LED屏设计及设备租赁、舞台、舞美、摄影、</w:t>
      </w:r>
      <w:r>
        <w:rPr>
          <w:rFonts w:hint="eastAsia" w:ascii="仿宋" w:hAnsi="仿宋" w:eastAsia="仿宋"/>
          <w:color w:val="000000"/>
          <w:sz w:val="32"/>
          <w:szCs w:val="32"/>
          <w:lang w:val="en-US" w:eastAsia="zh-CN"/>
        </w:rPr>
        <w:t>晚会总指挥</w:t>
      </w:r>
      <w:r>
        <w:rPr>
          <w:rFonts w:hint="eastAsia" w:ascii="仿宋" w:hAnsi="仿宋" w:eastAsia="仿宋"/>
          <w:color w:val="000000"/>
          <w:sz w:val="32"/>
          <w:szCs w:val="32"/>
        </w:rPr>
        <w:t>等演出需要的人员及物料。项目团队须具备优质的编导服务水平，成熟的运营经验、策划宣传经验、达到高品质观赏的服务要求。</w:t>
      </w:r>
    </w:p>
    <w:p w14:paraId="4D55B4A8">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color w:val="000000"/>
          <w:sz w:val="32"/>
          <w:szCs w:val="32"/>
        </w:rPr>
      </w:pPr>
      <w:r>
        <w:rPr>
          <w:rFonts w:hint="eastAsia" w:ascii="仿宋" w:hAnsi="仿宋" w:eastAsia="仿宋"/>
          <w:b/>
          <w:bCs/>
          <w:color w:val="000000"/>
          <w:sz w:val="32"/>
          <w:szCs w:val="32"/>
        </w:rPr>
        <w:t>（</w:t>
      </w:r>
      <w:r>
        <w:rPr>
          <w:rFonts w:hint="eastAsia" w:ascii="仿宋" w:hAnsi="仿宋" w:eastAsia="仿宋"/>
          <w:b/>
          <w:bCs/>
          <w:color w:val="000000"/>
          <w:sz w:val="32"/>
          <w:szCs w:val="32"/>
          <w:lang w:eastAsia="zh-CN"/>
        </w:rPr>
        <w:t>一</w:t>
      </w:r>
      <w:r>
        <w:rPr>
          <w:rFonts w:hint="eastAsia" w:ascii="仿宋" w:hAnsi="仿宋" w:eastAsia="仿宋"/>
          <w:b/>
          <w:bCs/>
          <w:color w:val="000000"/>
          <w:sz w:val="32"/>
          <w:szCs w:val="32"/>
        </w:rPr>
        <w:t>）</w:t>
      </w:r>
      <w:r>
        <w:rPr>
          <w:rFonts w:hint="eastAsia" w:ascii="仿宋" w:hAnsi="仿宋" w:eastAsia="仿宋"/>
          <w:b/>
          <w:color w:val="000000"/>
          <w:sz w:val="32"/>
          <w:szCs w:val="32"/>
        </w:rPr>
        <w:t>舞美设计制作</w:t>
      </w:r>
    </w:p>
    <w:p w14:paraId="6C005CB5">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舞美设计要紧扣</w:t>
      </w:r>
      <w:r>
        <w:rPr>
          <w:rFonts w:hint="eastAsia" w:ascii="仿宋" w:hAnsi="仿宋" w:eastAsia="仿宋"/>
          <w:color w:val="000000"/>
          <w:sz w:val="32"/>
          <w:szCs w:val="32"/>
          <w:lang w:eastAsia="zh-CN"/>
        </w:rPr>
        <w:t>晚会</w:t>
      </w:r>
      <w:r>
        <w:rPr>
          <w:rFonts w:hint="eastAsia" w:ascii="仿宋" w:hAnsi="仿宋" w:eastAsia="仿宋"/>
          <w:color w:val="000000"/>
          <w:sz w:val="32"/>
          <w:szCs w:val="32"/>
        </w:rPr>
        <w:t>主题，综合考虑文化活动的需求，设计要直观且富有寓意，能表达与</w:t>
      </w:r>
      <w:r>
        <w:rPr>
          <w:rFonts w:hint="eastAsia" w:ascii="仿宋" w:hAnsi="仿宋" w:eastAsia="仿宋"/>
          <w:color w:val="000000"/>
          <w:sz w:val="32"/>
          <w:szCs w:val="32"/>
          <w:lang w:eastAsia="zh-CN"/>
        </w:rPr>
        <w:t>医院</w:t>
      </w:r>
      <w:r>
        <w:rPr>
          <w:rFonts w:hint="eastAsia" w:ascii="仿宋" w:hAnsi="仿宋" w:eastAsia="仿宋"/>
          <w:color w:val="000000"/>
          <w:sz w:val="32"/>
          <w:szCs w:val="32"/>
        </w:rPr>
        <w:t>相关的文化元素和时代特征。运用高科技手段，满足演出需要。舞美设计与构建要有极高的专业水准，充分考虑演员调度，灯光构想，视频结合等各种因素。</w:t>
      </w:r>
    </w:p>
    <w:p w14:paraId="64F1772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具体要求包括：</w:t>
      </w:r>
    </w:p>
    <w:p w14:paraId="1E73EBB5">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 xml:space="preserve">（1）完成会场舞台设计方案及设计图、效果图，要求设计完整、系统、体现本次活动的特点及主要元素，主题突出，风格统一，可识别度高；展示内容与表现形式需完美结合、展示手段形式的实施具有可操作性；充分理解本次活动的情况，根据活动性质，合理规划设计舞台及舞台周边操作设施，舞美设计方案（含舞台整体布局、舞台背景、操控台等）需要经采购人审定后方能执行。 </w:t>
      </w:r>
    </w:p>
    <w:p w14:paraId="3492B0E8">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（2）舞台搭建。综合考虑本次演出需求搭建舞台。</w:t>
      </w:r>
      <w:r>
        <w:rPr>
          <w:rFonts w:hint="eastAsia" w:ascii="仿宋" w:hAnsi="仿宋" w:eastAsia="仿宋"/>
          <w:color w:val="000000"/>
          <w:sz w:val="32"/>
          <w:szCs w:val="32"/>
          <w:lang w:val="en-US" w:eastAsia="zh-CN"/>
        </w:rPr>
        <w:t>舞台搭建</w:t>
      </w:r>
      <w:r>
        <w:rPr>
          <w:rFonts w:hint="eastAsia" w:ascii="仿宋" w:hAnsi="仿宋" w:eastAsia="仿宋"/>
          <w:color w:val="000000"/>
          <w:sz w:val="32"/>
          <w:szCs w:val="32"/>
        </w:rPr>
        <w:t xml:space="preserve">舞台搭建设计方案需要经采购人审定后方能执行。 </w:t>
      </w:r>
    </w:p>
    <w:p w14:paraId="7A999456">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w:t>
      </w:r>
      <w:r>
        <w:rPr>
          <w:rFonts w:hint="eastAsia" w:ascii="仿宋" w:hAnsi="仿宋" w:eastAsia="仿宋"/>
          <w:color w:val="000000"/>
          <w:sz w:val="32"/>
          <w:szCs w:val="32"/>
          <w:lang w:val="en-US" w:eastAsia="zh-CN"/>
        </w:rPr>
        <w:t>3</w:t>
      </w:r>
      <w:r>
        <w:rPr>
          <w:rFonts w:hint="eastAsia" w:ascii="仿宋" w:hAnsi="仿宋" w:eastAsia="仿宋"/>
          <w:color w:val="000000"/>
          <w:sz w:val="32"/>
          <w:szCs w:val="32"/>
        </w:rPr>
        <w:t>）制</w:t>
      </w:r>
      <w:r>
        <w:rPr>
          <w:rFonts w:hint="eastAsia" w:ascii="仿宋" w:hAnsi="仿宋" w:eastAsia="仿宋"/>
          <w:color w:val="000000"/>
          <w:sz w:val="32"/>
          <w:szCs w:val="32"/>
          <w:lang w:val="en-US" w:eastAsia="zh-CN"/>
        </w:rPr>
        <w:t>定</w:t>
      </w:r>
      <w:r>
        <w:rPr>
          <w:rFonts w:hint="eastAsia" w:ascii="仿宋" w:hAnsi="仿宋" w:eastAsia="仿宋"/>
          <w:color w:val="000000"/>
          <w:sz w:val="32"/>
          <w:szCs w:val="32"/>
        </w:rPr>
        <w:t xml:space="preserve">应急方案。包括应急管理组织机构及保障参加活动人员的人身与财物安全的措施，确保该活动如期安全举办。应急方案需要经采购人审定后方能执行。 </w:t>
      </w:r>
    </w:p>
    <w:p w14:paraId="70DCA232">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）场地还原。项目</w:t>
      </w:r>
      <w:r>
        <w:rPr>
          <w:rFonts w:hint="eastAsia" w:ascii="仿宋" w:hAnsi="仿宋" w:eastAsia="仿宋"/>
          <w:color w:val="000000"/>
          <w:sz w:val="32"/>
          <w:szCs w:val="32"/>
          <w:highlight w:val="none"/>
        </w:rPr>
        <w:t>执行结束后，须还原活动场地原来的风貌。场地还原需经采购人</w:t>
      </w:r>
      <w:r>
        <w:rPr>
          <w:rFonts w:hint="eastAsia" w:ascii="仿宋" w:hAnsi="仿宋" w:eastAsia="仿宋"/>
          <w:color w:val="000000"/>
          <w:sz w:val="32"/>
          <w:szCs w:val="32"/>
          <w:highlight w:val="none"/>
          <w:lang w:eastAsia="zh-CN"/>
        </w:rPr>
        <w:t>及湖里党校工作人员</w:t>
      </w:r>
      <w:r>
        <w:rPr>
          <w:rFonts w:hint="eastAsia" w:ascii="仿宋" w:hAnsi="仿宋" w:eastAsia="仿宋"/>
          <w:color w:val="000000"/>
          <w:sz w:val="32"/>
          <w:szCs w:val="32"/>
          <w:highlight w:val="none"/>
        </w:rPr>
        <w:t>认可。</w:t>
      </w:r>
    </w:p>
    <w:p w14:paraId="5B475B36">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bCs/>
          <w:color w:val="000000"/>
          <w:sz w:val="32"/>
          <w:szCs w:val="32"/>
        </w:rPr>
      </w:pPr>
      <w:r>
        <w:rPr>
          <w:rFonts w:hint="eastAsia" w:ascii="仿宋" w:hAnsi="仿宋" w:eastAsia="仿宋"/>
          <w:b/>
          <w:bCs/>
          <w:color w:val="000000"/>
          <w:sz w:val="32"/>
          <w:szCs w:val="32"/>
        </w:rPr>
        <w:t xml:space="preserve"> （</w:t>
      </w:r>
      <w:r>
        <w:rPr>
          <w:rFonts w:hint="eastAsia" w:ascii="仿宋" w:hAnsi="仿宋" w:eastAsia="仿宋"/>
          <w:b/>
          <w:bCs/>
          <w:color w:val="000000"/>
          <w:sz w:val="32"/>
          <w:szCs w:val="32"/>
          <w:lang w:val="en-US" w:eastAsia="zh-CN"/>
        </w:rPr>
        <w:t>三</w:t>
      </w:r>
      <w:r>
        <w:rPr>
          <w:rFonts w:hint="eastAsia" w:ascii="仿宋" w:hAnsi="仿宋" w:eastAsia="仿宋"/>
          <w:b/>
          <w:bCs/>
          <w:color w:val="000000"/>
          <w:sz w:val="32"/>
          <w:szCs w:val="32"/>
        </w:rPr>
        <w:t>）灯光、音响、LED屏及设备租赁</w:t>
      </w:r>
    </w:p>
    <w:p w14:paraId="5B831AF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根据晚会现场的观演关系，对灯光、音响、LED 屏及摇臂等进行设计并保障活动使用。</w:t>
      </w:r>
    </w:p>
    <w:p w14:paraId="4FAEEC65">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具体要求包括：</w:t>
      </w:r>
    </w:p>
    <w:p w14:paraId="04AFB70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6" w:firstLineChars="202"/>
        <w:textAlignment w:val="auto"/>
        <w:rPr>
          <w:rFonts w:ascii="仿宋" w:hAnsi="仿宋" w:eastAsia="仿宋"/>
          <w:color w:val="000000"/>
          <w:sz w:val="32"/>
          <w:szCs w:val="32"/>
        </w:rPr>
      </w:pPr>
      <w:r>
        <w:rPr>
          <w:rFonts w:hint="eastAsia" w:ascii="仿宋" w:hAnsi="仿宋" w:eastAsia="仿宋"/>
          <w:color w:val="000000"/>
          <w:sz w:val="32"/>
          <w:szCs w:val="32"/>
        </w:rPr>
        <w:t xml:space="preserve">（1）灯光要求能够满足活动的灯光色彩照度，对舞台表演的不同节目和情绪的设计，要求灯光设计在震撼的同时又细致入微，体现节目的规定情境和心理变化。 </w:t>
      </w:r>
    </w:p>
    <w:p w14:paraId="640D8DA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6" w:firstLineChars="202"/>
        <w:textAlignment w:val="auto"/>
        <w:rPr>
          <w:rFonts w:ascii="仿宋" w:hAnsi="仿宋" w:eastAsia="仿宋"/>
          <w:color w:val="000000"/>
          <w:sz w:val="32"/>
          <w:szCs w:val="32"/>
        </w:rPr>
      </w:pPr>
      <w:r>
        <w:rPr>
          <w:rFonts w:hint="eastAsia" w:ascii="仿宋" w:hAnsi="仿宋" w:eastAsia="仿宋"/>
          <w:color w:val="000000"/>
          <w:sz w:val="32"/>
          <w:szCs w:val="32"/>
        </w:rPr>
        <w:t>（2）音响设计要求声压级满足</w:t>
      </w:r>
      <w:r>
        <w:rPr>
          <w:rFonts w:hint="eastAsia" w:ascii="仿宋" w:hAnsi="仿宋" w:eastAsia="仿宋"/>
          <w:color w:val="000000"/>
          <w:sz w:val="32"/>
          <w:szCs w:val="32"/>
          <w:lang w:val="en-US" w:eastAsia="zh-CN"/>
        </w:rPr>
        <w:t>500</w:t>
      </w:r>
      <w:r>
        <w:rPr>
          <w:rFonts w:hint="eastAsia" w:ascii="仿宋" w:hAnsi="仿宋" w:eastAsia="仿宋"/>
          <w:color w:val="000000"/>
          <w:sz w:val="32"/>
          <w:szCs w:val="32"/>
        </w:rPr>
        <w:t xml:space="preserve">名观众的覆盖面，主线阵与点布声相结合，让每一名观众都体会到高品质的声场效果，让试听效能高度统一。 </w:t>
      </w:r>
    </w:p>
    <w:p w14:paraId="770091D7">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6" w:firstLineChars="202"/>
        <w:textAlignment w:val="auto"/>
        <w:rPr>
          <w:rFonts w:hint="eastAsia" w:ascii="仿宋" w:hAnsi="仿宋" w:eastAsia="仿宋"/>
          <w:color w:val="000000"/>
          <w:sz w:val="32"/>
          <w:szCs w:val="32"/>
          <w:lang w:eastAsia="zh-CN"/>
        </w:rPr>
      </w:pPr>
      <w:r>
        <w:rPr>
          <w:rFonts w:hint="eastAsia" w:ascii="仿宋" w:hAnsi="仿宋" w:eastAsia="仿宋"/>
          <w:color w:val="000000"/>
          <w:sz w:val="32"/>
          <w:szCs w:val="32"/>
        </w:rPr>
        <w:t>（3） LED 屏要求是室内高清。</w:t>
      </w:r>
      <w:r>
        <w:rPr>
          <w:rFonts w:hint="eastAsia" w:ascii="仿宋" w:hAnsi="仿宋" w:eastAsia="仿宋"/>
          <w:color w:val="000000"/>
          <w:sz w:val="32"/>
          <w:szCs w:val="32"/>
          <w:lang w:val="en-US" w:eastAsia="zh-CN"/>
        </w:rPr>
        <w:t>根据场地实际情况，及</w:t>
      </w:r>
      <w:r>
        <w:rPr>
          <w:rFonts w:hint="eastAsia" w:ascii="仿宋" w:hAnsi="仿宋" w:eastAsia="仿宋"/>
          <w:color w:val="000000"/>
          <w:sz w:val="32"/>
          <w:szCs w:val="32"/>
        </w:rPr>
        <w:t>本场文化演出活动场地要求租用L</w:t>
      </w:r>
      <w:r>
        <w:rPr>
          <w:rFonts w:ascii="仿宋" w:hAnsi="仿宋" w:eastAsia="仿宋"/>
          <w:color w:val="000000"/>
          <w:sz w:val="32"/>
          <w:szCs w:val="32"/>
        </w:rPr>
        <w:t>ED</w:t>
      </w:r>
      <w:r>
        <w:rPr>
          <w:rFonts w:hint="eastAsia" w:ascii="仿宋" w:hAnsi="仿宋" w:eastAsia="仿宋"/>
          <w:color w:val="000000"/>
          <w:sz w:val="32"/>
          <w:szCs w:val="32"/>
        </w:rPr>
        <w:t>屏，LED屏幕具体尺寸根据场地测量。</w:t>
      </w:r>
      <w:r>
        <w:rPr>
          <w:rFonts w:hint="eastAsia" w:ascii="仿宋" w:hAnsi="仿宋" w:eastAsia="仿宋"/>
          <w:color w:val="000000"/>
          <w:sz w:val="32"/>
          <w:szCs w:val="32"/>
          <w:lang w:eastAsia="zh-CN"/>
        </w:rPr>
        <w:t>（对于清单中易出故障设备，供应商应提供足够数量的备用件，用以保障晚会顺利进行）</w:t>
      </w:r>
    </w:p>
    <w:p w14:paraId="0E6094A3">
      <w:pPr>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具体清单如下：</w:t>
      </w:r>
    </w:p>
    <w:tbl>
      <w:tblPr>
        <w:tblStyle w:val="4"/>
        <w:tblW w:w="876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26"/>
        <w:gridCol w:w="4338"/>
        <w:gridCol w:w="1237"/>
        <w:gridCol w:w="963"/>
      </w:tblGrid>
      <w:tr w14:paraId="0311D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4EFC2">
            <w:pPr>
              <w:keepNext w:val="0"/>
              <w:keepLines w:val="0"/>
              <w:widowControl/>
              <w:suppressLineNumbers w:val="0"/>
              <w:jc w:val="center"/>
              <w:textAlignment w:val="center"/>
              <w:rPr>
                <w:rFonts w:ascii="思源宋体" w:hAnsi="思源宋体" w:eastAsia="思源宋体" w:cs="思源宋体"/>
                <w:b/>
                <w:bCs/>
                <w:i w:val="0"/>
                <w:iCs w:val="0"/>
                <w:color w:val="000000"/>
                <w:sz w:val="22"/>
                <w:szCs w:val="22"/>
                <w:u w:val="none"/>
              </w:rPr>
            </w:pPr>
            <w:r>
              <w:rPr>
                <w:rFonts w:hint="default" w:ascii="思源宋体" w:hAnsi="思源宋体" w:eastAsia="思源宋体" w:cs="思源宋体"/>
                <w:b/>
                <w:bCs/>
                <w:i w:val="0"/>
                <w:iCs w:val="0"/>
                <w:color w:val="000000"/>
                <w:kern w:val="0"/>
                <w:sz w:val="22"/>
                <w:szCs w:val="22"/>
                <w:u w:val="none"/>
                <w:lang w:val="en-US" w:eastAsia="zh-CN" w:bidi="ar"/>
              </w:rPr>
              <w:t>项目</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0A4E9">
            <w:pPr>
              <w:keepNext w:val="0"/>
              <w:keepLines w:val="0"/>
              <w:widowControl/>
              <w:suppressLineNumbers w:val="0"/>
              <w:jc w:val="center"/>
              <w:textAlignment w:val="center"/>
              <w:rPr>
                <w:rFonts w:hint="default" w:ascii="思源宋体" w:hAnsi="思源宋体" w:eastAsia="思源宋体" w:cs="思源宋体"/>
                <w:b/>
                <w:bCs/>
                <w:i w:val="0"/>
                <w:iCs w:val="0"/>
                <w:color w:val="000000"/>
                <w:sz w:val="22"/>
                <w:szCs w:val="22"/>
                <w:u w:val="none"/>
              </w:rPr>
            </w:pPr>
            <w:r>
              <w:rPr>
                <w:rFonts w:hint="default" w:ascii="思源宋体" w:hAnsi="思源宋体" w:eastAsia="思源宋体" w:cs="思源宋体"/>
                <w:b/>
                <w:bCs/>
                <w:i w:val="0"/>
                <w:iCs w:val="0"/>
                <w:color w:val="000000"/>
                <w:kern w:val="0"/>
                <w:sz w:val="22"/>
                <w:szCs w:val="22"/>
                <w:u w:val="none"/>
                <w:lang w:val="en-US" w:eastAsia="zh-CN" w:bidi="ar"/>
              </w:rPr>
              <w:t>规格材质工艺</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A81B5">
            <w:pPr>
              <w:keepNext w:val="0"/>
              <w:keepLines w:val="0"/>
              <w:widowControl/>
              <w:suppressLineNumbers w:val="0"/>
              <w:jc w:val="center"/>
              <w:textAlignment w:val="center"/>
              <w:rPr>
                <w:rFonts w:hint="default" w:ascii="思源宋体" w:hAnsi="思源宋体" w:eastAsia="思源宋体" w:cs="思源宋体"/>
                <w:b/>
                <w:bCs/>
                <w:i w:val="0"/>
                <w:iCs w:val="0"/>
                <w:color w:val="000000"/>
                <w:sz w:val="22"/>
                <w:szCs w:val="22"/>
                <w:u w:val="none"/>
              </w:rPr>
            </w:pPr>
            <w:r>
              <w:rPr>
                <w:rFonts w:hint="default" w:ascii="思源宋体" w:hAnsi="思源宋体" w:eastAsia="思源宋体" w:cs="思源宋体"/>
                <w:b/>
                <w:bCs/>
                <w:i w:val="0"/>
                <w:iCs w:val="0"/>
                <w:color w:val="000000"/>
                <w:kern w:val="0"/>
                <w:sz w:val="22"/>
                <w:szCs w:val="22"/>
                <w:u w:val="none"/>
                <w:lang w:val="en-US" w:eastAsia="zh-CN" w:bidi="ar"/>
              </w:rPr>
              <w:t>数量</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C0E0E">
            <w:pPr>
              <w:keepNext w:val="0"/>
              <w:keepLines w:val="0"/>
              <w:widowControl/>
              <w:suppressLineNumbers w:val="0"/>
              <w:jc w:val="center"/>
              <w:textAlignment w:val="center"/>
              <w:rPr>
                <w:rFonts w:hint="default" w:ascii="思源宋体" w:hAnsi="思源宋体" w:eastAsia="思源宋体" w:cs="思源宋体"/>
                <w:b/>
                <w:bCs/>
                <w:i w:val="0"/>
                <w:iCs w:val="0"/>
                <w:color w:val="000000"/>
                <w:sz w:val="22"/>
                <w:szCs w:val="22"/>
                <w:u w:val="none"/>
              </w:rPr>
            </w:pPr>
            <w:r>
              <w:rPr>
                <w:rFonts w:hint="default" w:ascii="思源宋体" w:hAnsi="思源宋体" w:eastAsia="思源宋体" w:cs="思源宋体"/>
                <w:b/>
                <w:bCs/>
                <w:i w:val="0"/>
                <w:iCs w:val="0"/>
                <w:color w:val="000000"/>
                <w:kern w:val="0"/>
                <w:sz w:val="22"/>
                <w:szCs w:val="22"/>
                <w:u w:val="none"/>
                <w:lang w:val="en-US" w:eastAsia="zh-CN" w:bidi="ar"/>
              </w:rPr>
              <w:t>单位</w:t>
            </w:r>
          </w:p>
        </w:tc>
      </w:tr>
      <w:tr w14:paraId="6F796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C2037">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拍照背景设计及制作</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B1D1">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桁架灯布+异形pvc</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E6F1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490A7">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座</w:t>
            </w:r>
          </w:p>
        </w:tc>
      </w:tr>
      <w:tr w14:paraId="73768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916CD">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节目单</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E960B">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A4，200g铜版纸单面</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1E5E9">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lang w:val="en-US"/>
              </w:rPr>
            </w:pPr>
            <w:r>
              <w:rPr>
                <w:rFonts w:hint="eastAsia" w:ascii="思源宋体" w:hAnsi="思源宋体" w:eastAsia="思源宋体" w:cs="思源宋体"/>
                <w:i w:val="0"/>
                <w:iCs w:val="0"/>
                <w:color w:val="000000"/>
                <w:kern w:val="0"/>
                <w:sz w:val="22"/>
                <w:szCs w:val="22"/>
                <w:u w:val="none"/>
                <w:lang w:val="en-US" w:eastAsia="zh-CN" w:bidi="ar"/>
              </w:rPr>
              <w:t>50</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A88A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张</w:t>
            </w:r>
          </w:p>
        </w:tc>
      </w:tr>
      <w:tr w14:paraId="1E0E0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02DA0">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奖杯及奖状</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28844">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F269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15</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F67DF">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7165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2F600">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P3LED高清显示屏</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9626D">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8CFD8">
            <w:pPr>
              <w:keepNext w:val="0"/>
              <w:keepLines w:val="0"/>
              <w:widowControl/>
              <w:suppressLineNumbers w:val="0"/>
              <w:jc w:val="center"/>
              <w:textAlignment w:val="center"/>
              <w:rPr>
                <w:rFonts w:hint="eastAsia" w:ascii="思源宋体" w:hAnsi="思源宋体" w:eastAsia="思源宋体" w:cs="思源宋体"/>
                <w:i w:val="0"/>
                <w:iCs w:val="0"/>
                <w:color w:val="000000"/>
                <w:sz w:val="22"/>
                <w:szCs w:val="22"/>
                <w:u w:val="none"/>
                <w:lang w:eastAsia="zh-CN"/>
              </w:rPr>
            </w:pPr>
            <w:r>
              <w:rPr>
                <w:rFonts w:hint="eastAsia" w:ascii="思源宋体" w:hAnsi="思源宋体" w:eastAsia="思源宋体" w:cs="思源宋体"/>
                <w:i w:val="0"/>
                <w:iCs w:val="0"/>
                <w:color w:val="000000"/>
                <w:sz w:val="22"/>
                <w:szCs w:val="22"/>
                <w:u w:val="none"/>
                <w:lang w:eastAsia="zh-CN"/>
              </w:rPr>
              <w:t>根据场地大小</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1BC41">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p>
        </w:tc>
      </w:tr>
      <w:tr w14:paraId="475A6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1E40D">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专业大屏控台</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B6D25">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E2DB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58EDA">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15F35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23067">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线阵音响</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BA6E6">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191EB">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C3F2F">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65D8F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C1D5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头戴麦</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79707">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0EFCD">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10</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B750E">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个</w:t>
            </w:r>
          </w:p>
        </w:tc>
      </w:tr>
      <w:tr w14:paraId="5EEA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E365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手持麦</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6B21F">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464B9">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10</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0F937">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支</w:t>
            </w:r>
          </w:p>
        </w:tc>
      </w:tr>
      <w:tr w14:paraId="4119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20E750E">
            <w:pPr>
              <w:keepNext w:val="0"/>
              <w:keepLines w:val="0"/>
              <w:widowControl/>
              <w:suppressLineNumbers w:val="0"/>
              <w:jc w:val="center"/>
              <w:textAlignment w:val="bottom"/>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音响控台</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C59C815">
            <w:pPr>
              <w:rPr>
                <w:rFonts w:hint="eastAsia" w:ascii="等线" w:hAnsi="等线" w:eastAsia="等线" w:cs="等线"/>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A86B55">
            <w:pPr>
              <w:keepNext w:val="0"/>
              <w:keepLines w:val="0"/>
              <w:widowControl/>
              <w:suppressLineNumbers w:val="0"/>
              <w:jc w:val="center"/>
              <w:textAlignment w:val="bottom"/>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FCCF19F">
            <w:pPr>
              <w:keepNext w:val="0"/>
              <w:keepLines w:val="0"/>
              <w:widowControl/>
              <w:suppressLineNumbers w:val="0"/>
              <w:jc w:val="center"/>
              <w:textAlignment w:val="bottom"/>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3B98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E986D">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LED Par灯</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1A2A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舞台特效</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3894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15</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D07DB">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只</w:t>
            </w:r>
          </w:p>
        </w:tc>
      </w:tr>
      <w:tr w14:paraId="2CCA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43E3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光束灯</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2895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渲染氛围</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CA13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20</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1A7A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只</w:t>
            </w:r>
          </w:p>
        </w:tc>
      </w:tr>
      <w:tr w14:paraId="2F33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D9876">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追光灯</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F833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含工作人员</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7311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4</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D96C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台</w:t>
            </w:r>
          </w:p>
        </w:tc>
      </w:tr>
      <w:tr w14:paraId="414C4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1C534">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灯光控台</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5500A">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96C8ACB">
            <w:pPr>
              <w:keepNext w:val="0"/>
              <w:keepLines w:val="0"/>
              <w:widowControl/>
              <w:suppressLineNumbers w:val="0"/>
              <w:jc w:val="center"/>
              <w:textAlignment w:val="bottom"/>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3892951">
            <w:pPr>
              <w:keepNext w:val="0"/>
              <w:keepLines w:val="0"/>
              <w:widowControl/>
              <w:suppressLineNumbers w:val="0"/>
              <w:jc w:val="center"/>
              <w:textAlignment w:val="bottom"/>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7BCD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6E51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雷亚架</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26262">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2CE3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500</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CEC38">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根</w:t>
            </w:r>
          </w:p>
        </w:tc>
      </w:tr>
      <w:tr w14:paraId="61255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2780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摄影师</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0F16E">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含照片直播及后期修图</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3CC6C">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DC77">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人</w:t>
            </w:r>
          </w:p>
        </w:tc>
      </w:tr>
      <w:tr w14:paraId="33618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8CA5F">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气雾</w:t>
            </w:r>
          </w:p>
        </w:tc>
        <w:tc>
          <w:tcPr>
            <w:tcW w:w="43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46661">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84E1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2</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B1C3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68A93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4AECD">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泡泡机</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C6FB">
            <w:pPr>
              <w:jc w:val="center"/>
              <w:rPr>
                <w:rFonts w:hint="default" w:ascii="思源宋体" w:hAnsi="思源宋体" w:eastAsia="思源宋体" w:cs="思源宋体"/>
                <w:i w:val="0"/>
                <w:iCs w:val="0"/>
                <w:color w:val="000000"/>
                <w:sz w:val="22"/>
                <w:szCs w:val="22"/>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F51FA">
            <w:pPr>
              <w:jc w:val="center"/>
              <w:rPr>
                <w:rFonts w:hint="eastAsia" w:ascii="思源宋体" w:hAnsi="思源宋体" w:eastAsia="思源宋体" w:cs="思源宋体"/>
                <w:i w:val="0"/>
                <w:iCs w:val="0"/>
                <w:color w:val="000000"/>
                <w:sz w:val="22"/>
                <w:szCs w:val="22"/>
                <w:u w:val="none"/>
                <w:lang w:val="en-US" w:eastAsia="zh-CN"/>
              </w:rPr>
            </w:pPr>
            <w:r>
              <w:rPr>
                <w:rFonts w:hint="eastAsia" w:ascii="思源宋体" w:hAnsi="思源宋体" w:eastAsia="思源宋体" w:cs="思源宋体"/>
                <w:i w:val="0"/>
                <w:iCs w:val="0"/>
                <w:color w:val="000000"/>
                <w:sz w:val="22"/>
                <w:szCs w:val="22"/>
                <w:u w:val="none"/>
                <w:lang w:val="en-US" w:eastAsia="zh-CN"/>
              </w:rPr>
              <w:t>2</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425E5">
            <w:pPr>
              <w:jc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套</w:t>
            </w:r>
          </w:p>
        </w:tc>
      </w:tr>
      <w:tr w14:paraId="7A0E9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30768">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eastAsia" w:ascii="思源宋体" w:hAnsi="思源宋体" w:eastAsia="思源宋体" w:cs="思源宋体"/>
                <w:i w:val="0"/>
                <w:iCs w:val="0"/>
                <w:color w:val="000000"/>
                <w:kern w:val="0"/>
                <w:sz w:val="22"/>
                <w:szCs w:val="22"/>
                <w:u w:val="none"/>
                <w:lang w:val="en-US" w:eastAsia="zh-CN" w:bidi="ar"/>
              </w:rPr>
              <w:t>总指挥</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C743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sz w:val="22"/>
                <w:szCs w:val="22"/>
                <w:u w:val="none"/>
              </w:rPr>
              <w:t>对各节目所需的舞美设计、灯光、物料进行统筹，对晚会彩排及正式出演进行总指挥。</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C3716">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84BB6">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位</w:t>
            </w:r>
          </w:p>
        </w:tc>
      </w:tr>
      <w:tr w14:paraId="0306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37E18">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设计费</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6AF83">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lang w:val="en-US"/>
              </w:rPr>
            </w:pPr>
            <w:r>
              <w:rPr>
                <w:rFonts w:hint="default" w:ascii="思源宋体" w:hAnsi="思源宋体" w:eastAsia="思源宋体" w:cs="思源宋体"/>
                <w:i w:val="0"/>
                <w:iCs w:val="0"/>
                <w:color w:val="000000"/>
                <w:kern w:val="0"/>
                <w:sz w:val="22"/>
                <w:szCs w:val="22"/>
                <w:u w:val="none"/>
                <w:lang w:val="en-US" w:eastAsia="zh-CN" w:bidi="ar"/>
              </w:rPr>
              <w:t>含主画面及延展物料平面设计图</w:t>
            </w:r>
            <w:r>
              <w:rPr>
                <w:rFonts w:hint="eastAsia" w:ascii="思源宋体" w:hAnsi="思源宋体" w:eastAsia="思源宋体" w:cs="思源宋体"/>
                <w:i w:val="0"/>
                <w:iCs w:val="0"/>
                <w:color w:val="000000"/>
                <w:kern w:val="0"/>
                <w:sz w:val="22"/>
                <w:szCs w:val="22"/>
                <w:u w:val="none"/>
                <w:lang w:val="en-US" w:eastAsia="zh-CN" w:bidi="ar"/>
              </w:rPr>
              <w:t>及晚会PPT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E1DCA">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AF35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rPr>
            </w:pPr>
            <w:r>
              <w:rPr>
                <w:rFonts w:hint="default" w:ascii="思源宋体" w:hAnsi="思源宋体" w:eastAsia="思源宋体" w:cs="思源宋体"/>
                <w:i w:val="0"/>
                <w:iCs w:val="0"/>
                <w:color w:val="000000"/>
                <w:kern w:val="0"/>
                <w:sz w:val="22"/>
                <w:szCs w:val="22"/>
                <w:u w:val="none"/>
                <w:lang w:val="en-US" w:eastAsia="zh-CN" w:bidi="ar"/>
              </w:rPr>
              <w:t>项</w:t>
            </w:r>
          </w:p>
        </w:tc>
      </w:tr>
      <w:tr w14:paraId="3379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F8DBA">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r>
              <w:rPr>
                <w:rFonts w:hint="eastAsia" w:ascii="思源宋体" w:hAnsi="思源宋体" w:eastAsia="思源宋体" w:cs="思源宋体"/>
                <w:i w:val="0"/>
                <w:iCs w:val="0"/>
                <w:color w:val="000000"/>
                <w:kern w:val="0"/>
                <w:sz w:val="22"/>
                <w:szCs w:val="22"/>
                <w:u w:val="none"/>
                <w:lang w:val="en-US" w:eastAsia="zh-CN" w:bidi="ar"/>
              </w:rPr>
              <w:t>主持人化妆及服装</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9F185">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5DF69">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r>
              <w:rPr>
                <w:rFonts w:hint="eastAsia" w:ascii="思源宋体" w:hAnsi="思源宋体" w:eastAsia="思源宋体" w:cs="思源宋体"/>
                <w:i w:val="0"/>
                <w:iCs w:val="0"/>
                <w:color w:val="000000"/>
                <w:kern w:val="0"/>
                <w:sz w:val="22"/>
                <w:szCs w:val="22"/>
                <w:u w:val="none"/>
                <w:lang w:val="en-US" w:eastAsia="zh-CN" w:bidi="ar"/>
              </w:rPr>
              <w:t>2</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A5B5E">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r>
              <w:rPr>
                <w:rFonts w:hint="default" w:ascii="思源宋体" w:hAnsi="思源宋体" w:eastAsia="思源宋体" w:cs="思源宋体"/>
                <w:i w:val="0"/>
                <w:iCs w:val="0"/>
                <w:color w:val="000000"/>
                <w:kern w:val="0"/>
                <w:sz w:val="22"/>
                <w:szCs w:val="22"/>
                <w:u w:val="none"/>
                <w:lang w:val="en-US" w:eastAsia="zh-CN" w:bidi="ar"/>
              </w:rPr>
              <w:t>套</w:t>
            </w:r>
          </w:p>
        </w:tc>
      </w:tr>
      <w:tr w14:paraId="4FCC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09776">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r>
              <w:rPr>
                <w:rFonts w:hint="eastAsia" w:ascii="思源宋体" w:hAnsi="思源宋体" w:eastAsia="思源宋体" w:cs="思源宋体"/>
                <w:i w:val="0"/>
                <w:iCs w:val="0"/>
                <w:color w:val="000000"/>
                <w:kern w:val="0"/>
                <w:sz w:val="22"/>
                <w:szCs w:val="22"/>
                <w:u w:val="none"/>
                <w:lang w:val="en-US" w:eastAsia="zh-CN" w:bidi="ar"/>
              </w:rPr>
              <w:t>应急预案</w:t>
            </w:r>
          </w:p>
        </w:tc>
        <w:tc>
          <w:tcPr>
            <w:tcW w:w="43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BE446">
            <w:pPr>
              <w:keepNext w:val="0"/>
              <w:keepLines w:val="0"/>
              <w:widowControl/>
              <w:suppressLineNumbers w:val="0"/>
              <w:jc w:val="center"/>
              <w:textAlignment w:val="center"/>
              <w:rPr>
                <w:rFonts w:hint="default" w:ascii="思源宋体" w:hAnsi="思源宋体" w:eastAsia="思源宋体" w:cs="思源宋体"/>
                <w:i w:val="0"/>
                <w:iCs w:val="0"/>
                <w:color w:val="000000"/>
                <w:kern w:val="0"/>
                <w:sz w:val="22"/>
                <w:szCs w:val="22"/>
                <w:u w:val="none"/>
                <w:lang w:val="en-US" w:eastAsia="zh-CN" w:bidi="ar"/>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DF732">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lang w:val="en-US" w:eastAsia="zh-CN" w:bidi="ar-SA"/>
              </w:rPr>
            </w:pPr>
            <w:r>
              <w:rPr>
                <w:rFonts w:hint="default" w:ascii="思源宋体" w:hAnsi="思源宋体" w:eastAsia="思源宋体" w:cs="思源宋体"/>
                <w:i w:val="0"/>
                <w:iCs w:val="0"/>
                <w:color w:val="000000"/>
                <w:kern w:val="0"/>
                <w:sz w:val="22"/>
                <w:szCs w:val="22"/>
                <w:u w:val="none"/>
                <w:lang w:val="en-US" w:eastAsia="zh-CN" w:bidi="ar"/>
              </w:rPr>
              <w:t>1</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04B9E">
            <w:pPr>
              <w:keepNext w:val="0"/>
              <w:keepLines w:val="0"/>
              <w:widowControl/>
              <w:suppressLineNumbers w:val="0"/>
              <w:jc w:val="center"/>
              <w:textAlignment w:val="center"/>
              <w:rPr>
                <w:rFonts w:hint="default" w:ascii="思源宋体" w:hAnsi="思源宋体" w:eastAsia="思源宋体" w:cs="思源宋体"/>
                <w:i w:val="0"/>
                <w:iCs w:val="0"/>
                <w:color w:val="000000"/>
                <w:sz w:val="22"/>
                <w:szCs w:val="22"/>
                <w:u w:val="none"/>
                <w:lang w:val="en-US" w:eastAsia="zh-CN" w:bidi="ar-SA"/>
              </w:rPr>
            </w:pPr>
            <w:r>
              <w:rPr>
                <w:rFonts w:hint="default" w:ascii="思源宋体" w:hAnsi="思源宋体" w:eastAsia="思源宋体" w:cs="思源宋体"/>
                <w:i w:val="0"/>
                <w:iCs w:val="0"/>
                <w:color w:val="000000"/>
                <w:kern w:val="0"/>
                <w:sz w:val="22"/>
                <w:szCs w:val="22"/>
                <w:u w:val="none"/>
                <w:lang w:val="en-US" w:eastAsia="zh-CN" w:bidi="ar"/>
              </w:rPr>
              <w:t>项</w:t>
            </w:r>
          </w:p>
        </w:tc>
      </w:tr>
    </w:tbl>
    <w:p w14:paraId="5F92EE33">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bCs w:val="0"/>
          <w:color w:val="000000"/>
          <w:sz w:val="32"/>
          <w:szCs w:val="32"/>
        </w:rPr>
      </w:pPr>
      <w:r>
        <w:rPr>
          <w:rFonts w:hint="eastAsia" w:ascii="仿宋" w:hAnsi="仿宋" w:eastAsia="仿宋"/>
          <w:b/>
          <w:bCs w:val="0"/>
          <w:color w:val="000000"/>
          <w:sz w:val="32"/>
          <w:szCs w:val="32"/>
        </w:rPr>
        <w:t>（四）</w:t>
      </w:r>
      <w:r>
        <w:rPr>
          <w:rFonts w:hint="eastAsia" w:ascii="仿宋" w:hAnsi="仿宋" w:eastAsia="仿宋"/>
          <w:b/>
          <w:bCs w:val="0"/>
          <w:color w:val="000000"/>
          <w:sz w:val="32"/>
          <w:szCs w:val="32"/>
          <w:lang w:eastAsia="zh-CN"/>
        </w:rPr>
        <w:t>图片</w:t>
      </w:r>
      <w:r>
        <w:rPr>
          <w:rFonts w:hint="eastAsia" w:ascii="仿宋" w:hAnsi="仿宋" w:eastAsia="仿宋"/>
          <w:b/>
          <w:bCs w:val="0"/>
          <w:color w:val="000000"/>
          <w:sz w:val="32"/>
          <w:szCs w:val="32"/>
        </w:rPr>
        <w:t>直播</w:t>
      </w:r>
    </w:p>
    <w:p w14:paraId="22C90CF2">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val="en-US" w:eastAsia="zh-CN"/>
        </w:rPr>
        <w:t>对晚会现场进行图片直播，后续提供晚会全过程精修图片</w:t>
      </w:r>
      <w:r>
        <w:rPr>
          <w:rFonts w:hint="eastAsia" w:ascii="仿宋" w:hAnsi="仿宋" w:eastAsia="仿宋"/>
          <w:color w:val="000000"/>
          <w:sz w:val="32"/>
          <w:szCs w:val="32"/>
        </w:rPr>
        <w:t>。</w:t>
      </w:r>
    </w:p>
    <w:p w14:paraId="1602616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3" w:firstLineChars="200"/>
        <w:textAlignment w:val="auto"/>
        <w:rPr>
          <w:rFonts w:hint="eastAsia" w:ascii="仿宋" w:hAnsi="仿宋" w:eastAsia="仿宋"/>
          <w:b/>
          <w:color w:val="000000"/>
          <w:sz w:val="32"/>
          <w:szCs w:val="32"/>
        </w:rPr>
      </w:pPr>
      <w:r>
        <w:rPr>
          <w:rFonts w:hint="eastAsia" w:ascii="仿宋" w:hAnsi="仿宋" w:eastAsia="仿宋" w:cs="Times New Roman"/>
          <w:b/>
          <w:color w:val="000000"/>
          <w:sz w:val="32"/>
          <w:szCs w:val="32"/>
          <w:lang w:val="en-US" w:eastAsia="zh-CN" w:bidi="ar-SA"/>
        </w:rPr>
        <w:t>（五）</w:t>
      </w:r>
      <w:r>
        <w:rPr>
          <w:rFonts w:hint="eastAsia" w:ascii="仿宋" w:hAnsi="仿宋" w:eastAsia="仿宋"/>
          <w:b/>
          <w:color w:val="000000"/>
          <w:sz w:val="32"/>
          <w:szCs w:val="32"/>
        </w:rPr>
        <w:t>其他服务</w:t>
      </w:r>
    </w:p>
    <w:p w14:paraId="4FAAEB58">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hint="default" w:eastAsia="仿宋"/>
          <w:lang w:val="en-US" w:eastAsia="zh-CN"/>
        </w:rPr>
      </w:pPr>
      <w:r>
        <w:rPr>
          <w:rFonts w:hint="eastAsia" w:ascii="仿宋" w:hAnsi="仿宋" w:eastAsia="仿宋"/>
          <w:b/>
          <w:color w:val="000000"/>
          <w:sz w:val="32"/>
          <w:szCs w:val="32"/>
          <w:lang w:val="en-US" w:eastAsia="zh-CN"/>
        </w:rPr>
        <w:t>1、</w:t>
      </w:r>
      <w:r>
        <w:rPr>
          <w:rFonts w:hint="eastAsia" w:ascii="仿宋" w:hAnsi="仿宋" w:eastAsia="仿宋"/>
          <w:color w:val="000000"/>
          <w:sz w:val="32"/>
          <w:szCs w:val="32"/>
          <w:lang w:val="en-US" w:eastAsia="zh-CN"/>
        </w:rPr>
        <w:t>晚会总指挥。提供晚会总指挥</w:t>
      </w:r>
      <w:r>
        <w:rPr>
          <w:rFonts w:hint="eastAsia" w:ascii="仿宋" w:hAnsi="仿宋" w:eastAsia="仿宋"/>
          <w:color w:val="000000"/>
          <w:sz w:val="32"/>
          <w:szCs w:val="32"/>
        </w:rPr>
        <w:t>一位，</w:t>
      </w:r>
      <w:r>
        <w:rPr>
          <w:rFonts w:hint="eastAsia" w:ascii="仿宋" w:hAnsi="仿宋" w:eastAsia="仿宋"/>
          <w:color w:val="000000"/>
          <w:sz w:val="32"/>
          <w:szCs w:val="32"/>
          <w:lang w:val="en-US" w:eastAsia="zh-CN"/>
        </w:rPr>
        <w:t>配合做好职工节目的优化，对各节目所需的舞美设计、灯光、物料进行统筹，对晚会彩排及正式出演进行总指挥</w:t>
      </w:r>
      <w:r>
        <w:rPr>
          <w:rFonts w:hint="eastAsia" w:ascii="仿宋" w:hAnsi="仿宋" w:eastAsia="仿宋"/>
          <w:color w:val="000000"/>
          <w:sz w:val="32"/>
          <w:szCs w:val="32"/>
        </w:rPr>
        <w:t>。要求有策划指导过大型活动的经验，有较强的创新力、抗压力、执行力</w:t>
      </w:r>
      <w:r>
        <w:rPr>
          <w:rFonts w:hint="eastAsia" w:ascii="仿宋" w:hAnsi="仿宋" w:eastAsia="仿宋"/>
          <w:color w:val="000000"/>
          <w:sz w:val="32"/>
          <w:szCs w:val="32"/>
          <w:lang w:eastAsia="zh-CN"/>
        </w:rPr>
        <w:t>。</w:t>
      </w:r>
    </w:p>
    <w:p w14:paraId="2CFE24B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2、晚会串场小游戏设计及相关物料设计。游戏为1个。</w:t>
      </w:r>
    </w:p>
    <w:p w14:paraId="0E4433F2">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val="en-US" w:eastAsia="zh-CN"/>
        </w:rPr>
        <w:t>3、</w:t>
      </w:r>
      <w:r>
        <w:rPr>
          <w:rFonts w:hint="eastAsia" w:ascii="仿宋" w:hAnsi="仿宋" w:eastAsia="仿宋"/>
          <w:color w:val="000000"/>
          <w:sz w:val="32"/>
          <w:szCs w:val="32"/>
        </w:rPr>
        <w:t>节目单设计及印刷制作</w:t>
      </w:r>
      <w:r>
        <w:rPr>
          <w:rFonts w:hint="eastAsia" w:ascii="仿宋" w:hAnsi="仿宋" w:eastAsia="仿宋"/>
          <w:color w:val="000000"/>
          <w:sz w:val="32"/>
          <w:szCs w:val="32"/>
          <w:lang w:eastAsia="zh-CN"/>
        </w:rPr>
        <w:t>。</w:t>
      </w:r>
      <w:r>
        <w:rPr>
          <w:rFonts w:hint="eastAsia" w:ascii="仿宋" w:hAnsi="仿宋" w:eastAsia="仿宋"/>
          <w:color w:val="000000"/>
          <w:sz w:val="32"/>
          <w:szCs w:val="32"/>
        </w:rPr>
        <w:t>供应商提供节目单设计、制作服务，设计要求与</w:t>
      </w:r>
      <w:r>
        <w:rPr>
          <w:rFonts w:hint="eastAsia" w:ascii="仿宋" w:hAnsi="仿宋" w:eastAsia="仿宋"/>
          <w:color w:val="000000"/>
          <w:sz w:val="32"/>
          <w:szCs w:val="32"/>
          <w:lang w:val="en-US" w:eastAsia="zh-CN"/>
        </w:rPr>
        <w:t>晚会主题、医院主视觉</w:t>
      </w:r>
      <w:r>
        <w:rPr>
          <w:rFonts w:hint="eastAsia" w:ascii="仿宋" w:hAnsi="仿宋" w:eastAsia="仿宋"/>
          <w:color w:val="000000"/>
          <w:sz w:val="32"/>
          <w:szCs w:val="32"/>
        </w:rPr>
        <w:t>颜色风格保持一致，纸张为环保纸</w:t>
      </w:r>
      <w:r>
        <w:rPr>
          <w:rFonts w:hint="eastAsia" w:ascii="仿宋" w:hAnsi="仿宋" w:eastAsia="仿宋"/>
          <w:color w:val="000000"/>
          <w:sz w:val="32"/>
          <w:szCs w:val="32"/>
          <w:lang w:eastAsia="zh-CN"/>
        </w:rPr>
        <w:t>。</w:t>
      </w:r>
      <w:r>
        <w:rPr>
          <w:rFonts w:hint="eastAsia" w:ascii="仿宋" w:hAnsi="仿宋" w:eastAsia="仿宋"/>
          <w:color w:val="000000"/>
          <w:sz w:val="32"/>
          <w:szCs w:val="32"/>
        </w:rPr>
        <w:t>节目单印刷</w:t>
      </w:r>
      <w:r>
        <w:rPr>
          <w:rFonts w:hint="eastAsia" w:ascii="仿宋" w:hAnsi="仿宋" w:eastAsia="仿宋"/>
          <w:color w:val="000000"/>
          <w:sz w:val="32"/>
          <w:szCs w:val="32"/>
          <w:lang w:val="en-US" w:eastAsia="zh-CN"/>
        </w:rPr>
        <w:t>50</w:t>
      </w:r>
      <w:r>
        <w:rPr>
          <w:rFonts w:hint="eastAsia" w:ascii="仿宋" w:hAnsi="仿宋" w:eastAsia="仿宋"/>
          <w:color w:val="000000"/>
          <w:sz w:val="32"/>
          <w:szCs w:val="32"/>
        </w:rPr>
        <w:t>份，A</w:t>
      </w:r>
      <w:r>
        <w:rPr>
          <w:rFonts w:ascii="仿宋" w:hAnsi="仿宋" w:eastAsia="仿宋"/>
          <w:color w:val="000000"/>
          <w:sz w:val="32"/>
          <w:szCs w:val="32"/>
        </w:rPr>
        <w:t>4</w:t>
      </w:r>
      <w:r>
        <w:rPr>
          <w:rFonts w:hint="eastAsia" w:ascii="仿宋" w:hAnsi="仿宋" w:eastAsia="仿宋"/>
          <w:color w:val="000000"/>
          <w:sz w:val="32"/>
          <w:szCs w:val="32"/>
        </w:rPr>
        <w:t>纸正反面彩色印制。节目单设计需要经采购人审定后方能执行。</w:t>
      </w:r>
    </w:p>
    <w:p w14:paraId="73FD0FA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对晚会</w:t>
      </w:r>
      <w:r>
        <w:rPr>
          <w:rFonts w:hint="eastAsia" w:ascii="仿宋" w:hAnsi="仿宋" w:eastAsia="仿宋"/>
          <w:color w:val="000000"/>
          <w:sz w:val="32"/>
          <w:szCs w:val="32"/>
        </w:rPr>
        <w:t>主持稿件的起草和修改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提供对</w:t>
      </w:r>
      <w:r>
        <w:rPr>
          <w:rFonts w:hint="eastAsia" w:ascii="仿宋" w:hAnsi="仿宋" w:eastAsia="仿宋"/>
          <w:color w:val="000000"/>
          <w:sz w:val="32"/>
          <w:szCs w:val="32"/>
        </w:rPr>
        <w:t>活动主持</w:t>
      </w:r>
      <w:r>
        <w:rPr>
          <w:rFonts w:hint="eastAsia" w:ascii="仿宋" w:hAnsi="仿宋" w:eastAsia="仿宋"/>
          <w:color w:val="000000"/>
          <w:sz w:val="32"/>
          <w:szCs w:val="32"/>
          <w:lang w:val="en-US" w:eastAsia="zh-CN"/>
        </w:rPr>
        <w:t>人的指导。</w:t>
      </w:r>
    </w:p>
    <w:p w14:paraId="7B997CDE">
      <w:pPr>
        <w:pStyle w:val="2"/>
        <w:keepNext w:val="0"/>
        <w:keepLines w:val="0"/>
        <w:pageBreakBefore w:val="0"/>
        <w:widowControl w:val="0"/>
        <w:kinsoku/>
        <w:wordWrap/>
        <w:overflowPunct/>
        <w:topLinePunct w:val="0"/>
        <w:autoSpaceDE/>
        <w:autoSpaceDN/>
        <w:bidi w:val="0"/>
        <w:adjustRightInd/>
        <w:spacing w:before="0" w:line="560" w:lineRule="exact"/>
        <w:ind w:left="0" w:firstLine="640" w:firstLineChars="200"/>
        <w:textAlignment w:val="auto"/>
        <w:rPr>
          <w:rFonts w:hint="default" w:eastAsia="仿宋"/>
          <w:lang w:val="en-US" w:eastAsia="zh-CN"/>
        </w:rPr>
      </w:pPr>
      <w:r>
        <w:rPr>
          <w:rFonts w:hint="eastAsia" w:ascii="仿宋" w:hAnsi="仿宋" w:eastAsia="仿宋"/>
          <w:color w:val="000000"/>
          <w:sz w:val="32"/>
          <w:szCs w:val="32"/>
          <w:lang w:val="en-US" w:eastAsia="zh-CN"/>
        </w:rPr>
        <w:t>5、晚会奖状及奖杯设计、制作。</w:t>
      </w:r>
    </w:p>
    <w:p w14:paraId="217D7283">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、现场氛围营造</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晚会场地</w:t>
      </w:r>
      <w:r>
        <w:rPr>
          <w:rFonts w:hint="eastAsia" w:ascii="仿宋" w:hAnsi="仿宋" w:eastAsia="仿宋"/>
          <w:color w:val="000000"/>
          <w:sz w:val="32"/>
          <w:szCs w:val="32"/>
        </w:rPr>
        <w:t>门口的活动宣传展板</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匹配晚会场地的大小</w:t>
      </w:r>
      <w:r>
        <w:rPr>
          <w:rFonts w:hint="eastAsia" w:ascii="仿宋" w:hAnsi="仿宋" w:eastAsia="仿宋"/>
          <w:color w:val="000000"/>
          <w:sz w:val="32"/>
          <w:szCs w:val="32"/>
        </w:rPr>
        <w:t>、指引牌（</w:t>
      </w:r>
      <w:r>
        <w:rPr>
          <w:rFonts w:hint="eastAsia" w:ascii="仿宋" w:hAnsi="仿宋" w:eastAsia="仿宋"/>
          <w:color w:val="000000"/>
          <w:sz w:val="32"/>
          <w:szCs w:val="32"/>
          <w:lang w:val="en-US" w:eastAsia="zh-CN"/>
        </w:rPr>
        <w:t>根据现场实际情况</w:t>
      </w:r>
      <w:r>
        <w:rPr>
          <w:rFonts w:hint="eastAsia" w:ascii="仿宋" w:hAnsi="仿宋" w:eastAsia="仿宋"/>
          <w:color w:val="000000"/>
          <w:sz w:val="32"/>
          <w:szCs w:val="32"/>
        </w:rPr>
        <w:t>）、活动场地门口的文化宣传展板设计制作及现场布置。现场氛围营造方案需要经采购人审定后方能执行。</w:t>
      </w:r>
    </w:p>
    <w:p w14:paraId="3A223B8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bCs/>
          <w:color w:val="000000"/>
          <w:sz w:val="32"/>
          <w:szCs w:val="32"/>
        </w:rPr>
      </w:pPr>
      <w:r>
        <w:rPr>
          <w:rFonts w:hint="eastAsia" w:ascii="仿宋" w:hAnsi="仿宋" w:eastAsia="仿宋"/>
          <w:b/>
          <w:bCs/>
          <w:color w:val="000000"/>
          <w:sz w:val="32"/>
          <w:szCs w:val="32"/>
        </w:rPr>
        <w:t>（六）</w:t>
      </w:r>
      <w:r>
        <w:rPr>
          <w:rFonts w:hint="eastAsia" w:ascii="仿宋" w:hAnsi="仿宋" w:eastAsia="仿宋"/>
          <w:b/>
          <w:color w:val="000000"/>
          <w:sz w:val="32"/>
          <w:szCs w:val="32"/>
        </w:rPr>
        <w:t>项目服务团队</w:t>
      </w:r>
    </w:p>
    <w:p w14:paraId="4E5164D5">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须构建由足够数量的各类专业服务人员组成的项目服务团队为本项目服务，具体内容如下：</w:t>
      </w:r>
    </w:p>
    <w:p w14:paraId="2396163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1、团队负责人应有较强的组织领导能力和协调能力，具有专业的相关策划、组织、操作与管理能力和活动统筹、组织和安排的能力，具有承担相类似大型活动策划、组织管理等经验；</w:t>
      </w:r>
    </w:p>
    <w:p w14:paraId="4FDF503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2、供应商须在响应文件中提供详细团队人员组成清单，人员不少于</w:t>
      </w:r>
      <w:r>
        <w:rPr>
          <w:rFonts w:ascii="仿宋" w:hAnsi="仿宋" w:eastAsia="仿宋"/>
          <w:color w:val="000000"/>
          <w:sz w:val="32"/>
          <w:szCs w:val="32"/>
        </w:rPr>
        <w:t>5</w:t>
      </w:r>
      <w:r>
        <w:rPr>
          <w:rFonts w:hint="eastAsia" w:ascii="仿宋" w:hAnsi="仿宋" w:eastAsia="仿宋"/>
          <w:color w:val="000000"/>
          <w:sz w:val="32"/>
          <w:szCs w:val="32"/>
        </w:rPr>
        <w:t>名，列出姓名、单位、职务</w:t>
      </w:r>
      <w:r>
        <w:rPr>
          <w:rFonts w:hint="eastAsia" w:ascii="仿宋" w:hAnsi="仿宋" w:eastAsia="仿宋"/>
          <w:color w:val="000000"/>
          <w:sz w:val="32"/>
          <w:szCs w:val="32"/>
          <w:lang w:eastAsia="zh-CN"/>
        </w:rPr>
        <w:t>、晚会执行内容</w:t>
      </w:r>
      <w:r>
        <w:rPr>
          <w:rFonts w:hint="eastAsia" w:ascii="仿宋" w:hAnsi="仿宋" w:eastAsia="仿宋"/>
          <w:color w:val="000000"/>
          <w:sz w:val="32"/>
          <w:szCs w:val="32"/>
        </w:rPr>
        <w:t>、文化程度、相关工作经历等；</w:t>
      </w:r>
    </w:p>
    <w:p w14:paraId="45142637">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3、出具项目安排执行进度表，落实相应部分工作负责人；</w:t>
      </w:r>
    </w:p>
    <w:p w14:paraId="0E2D5F81">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4、供应商须保证对服务团队人员进行可靠、有效的管理，不允许出现推诿、扯皮、服务人员数量不足、服务质量低下等情况。活动现场不能少于</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名工作人员配合采购人做好服务。</w:t>
      </w:r>
    </w:p>
    <w:p w14:paraId="0C7769F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eastAsia="仿宋"/>
          <w:lang w:val="en-US" w:eastAsia="zh-CN"/>
        </w:rPr>
      </w:pPr>
      <w:r>
        <w:rPr>
          <w:rFonts w:hint="eastAsia" w:ascii="仿宋" w:hAnsi="仿宋" w:eastAsia="仿宋"/>
          <w:color w:val="000000"/>
          <w:sz w:val="32"/>
          <w:szCs w:val="32"/>
        </w:rPr>
        <w:t>5、</w:t>
      </w:r>
      <w:r>
        <w:rPr>
          <w:rFonts w:ascii="仿宋" w:hAnsi="仿宋" w:eastAsia="仿宋"/>
          <w:color w:val="000000"/>
          <w:sz w:val="32"/>
          <w:szCs w:val="32"/>
        </w:rPr>
        <w:t>供应商应具有</w:t>
      </w:r>
      <w:r>
        <w:rPr>
          <w:rFonts w:hint="eastAsia" w:ascii="仿宋" w:hAnsi="仿宋" w:eastAsia="仿宋"/>
          <w:color w:val="000000"/>
          <w:sz w:val="32"/>
          <w:szCs w:val="32"/>
        </w:rPr>
        <w:t>同类型的服务</w:t>
      </w:r>
      <w:r>
        <w:rPr>
          <w:rFonts w:ascii="仿宋" w:hAnsi="仿宋" w:eastAsia="仿宋"/>
          <w:color w:val="000000"/>
          <w:sz w:val="32"/>
          <w:szCs w:val="32"/>
        </w:rPr>
        <w:t>业绩</w:t>
      </w:r>
      <w:r>
        <w:rPr>
          <w:rFonts w:hint="eastAsia" w:ascii="仿宋" w:hAnsi="仿宋" w:eastAsia="仿宋"/>
          <w:color w:val="000000"/>
          <w:sz w:val="32"/>
          <w:szCs w:val="32"/>
          <w:lang w:eastAsia="zh-CN"/>
        </w:rPr>
        <w:t>至少</w:t>
      </w:r>
      <w:r>
        <w:rPr>
          <w:rFonts w:hint="eastAsia" w:ascii="仿宋" w:hAnsi="仿宋" w:eastAsia="仿宋"/>
          <w:color w:val="000000"/>
          <w:sz w:val="32"/>
          <w:szCs w:val="32"/>
          <w:lang w:val="en-US" w:eastAsia="zh-CN"/>
        </w:rPr>
        <w:t>3个</w:t>
      </w:r>
      <w:r>
        <w:rPr>
          <w:rFonts w:hint="eastAsia" w:ascii="仿宋" w:hAnsi="仿宋" w:eastAsia="仿宋"/>
          <w:color w:val="000000"/>
          <w:sz w:val="32"/>
          <w:szCs w:val="32"/>
        </w:rPr>
        <w:t>。</w:t>
      </w:r>
    </w:p>
    <w:p w14:paraId="15EBF998">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bCs/>
          <w:color w:val="000000"/>
          <w:sz w:val="32"/>
          <w:szCs w:val="32"/>
        </w:rPr>
      </w:pPr>
      <w:r>
        <w:rPr>
          <w:rFonts w:hint="eastAsia" w:ascii="仿宋" w:hAnsi="仿宋" w:eastAsia="仿宋"/>
          <w:b/>
          <w:bCs/>
          <w:color w:val="000000"/>
          <w:sz w:val="32"/>
          <w:szCs w:val="32"/>
        </w:rPr>
        <w:t>（七）</w:t>
      </w:r>
      <w:r>
        <w:rPr>
          <w:rFonts w:hint="eastAsia" w:ascii="仿宋" w:hAnsi="仿宋" w:eastAsia="仿宋"/>
          <w:b/>
          <w:color w:val="000000"/>
          <w:sz w:val="32"/>
          <w:szCs w:val="32"/>
        </w:rPr>
        <w:t>项目验收要求</w:t>
      </w:r>
    </w:p>
    <w:p w14:paraId="18D2F88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按照采购需求完成全部工作内容，确保各活动高质量举办，实现活动预期目标，完成数据材料整理、验收报告和总结报告。配合采购方做好项目评审验收工作。</w:t>
      </w:r>
    </w:p>
    <w:p w14:paraId="70958213">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3" w:firstLineChars="200"/>
        <w:textAlignment w:val="auto"/>
        <w:rPr>
          <w:rFonts w:ascii="仿宋" w:hAnsi="仿宋" w:eastAsia="仿宋"/>
          <w:b/>
          <w:bCs/>
          <w:color w:val="000000"/>
          <w:sz w:val="32"/>
          <w:szCs w:val="32"/>
        </w:rPr>
      </w:pPr>
      <w:r>
        <w:rPr>
          <w:rFonts w:hint="eastAsia" w:ascii="仿宋" w:hAnsi="仿宋" w:eastAsia="仿宋"/>
          <w:b/>
          <w:bCs/>
          <w:color w:val="000000"/>
          <w:sz w:val="32"/>
          <w:szCs w:val="32"/>
        </w:rPr>
        <w:t>（八）其他应承担的义务和责任：</w:t>
      </w:r>
    </w:p>
    <w:p w14:paraId="32ABF8B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1、项目团队须具备优质的编导服务水平，成熟的运营经验、策划宣传经验、达到高品质观赏的服务要求。</w:t>
      </w:r>
    </w:p>
    <w:p w14:paraId="0A71F215">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800" w:firstLineChars="250"/>
        <w:textAlignment w:val="auto"/>
        <w:rPr>
          <w:rFonts w:hint="eastAsia" w:ascii="仿宋" w:hAnsi="仿宋" w:eastAsia="仿宋"/>
          <w:color w:val="000000"/>
          <w:sz w:val="32"/>
          <w:szCs w:val="32"/>
        </w:rPr>
      </w:pPr>
      <w:r>
        <w:rPr>
          <w:rFonts w:ascii="仿宋" w:hAnsi="仿宋" w:eastAsia="仿宋"/>
          <w:sz w:val="32"/>
          <w:szCs w:val="32"/>
        </w:rPr>
        <w:t>2</w:t>
      </w:r>
      <w:r>
        <w:rPr>
          <w:rFonts w:hint="eastAsia" w:ascii="仿宋" w:hAnsi="仿宋" w:eastAsia="仿宋"/>
          <w:sz w:val="32"/>
          <w:szCs w:val="32"/>
        </w:rPr>
        <w:t>、</w:t>
      </w:r>
      <w:r>
        <w:rPr>
          <w:rFonts w:hint="eastAsia" w:ascii="仿宋" w:hAnsi="仿宋" w:eastAsia="仿宋"/>
          <w:color w:val="000000"/>
          <w:sz w:val="32"/>
          <w:szCs w:val="32"/>
        </w:rPr>
        <w:t>需承担主办方临时交办的与此次活动相关的任务和责任。</w:t>
      </w:r>
    </w:p>
    <w:p w14:paraId="1C328F15">
      <w:pPr>
        <w:tabs>
          <w:tab w:val="left" w:pos="420"/>
        </w:tabs>
        <w:snapToGrid w:val="0"/>
        <w:spacing w:line="560" w:lineRule="exact"/>
        <w:ind w:firstLine="640" w:firstLineChars="20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三、承诺函要求</w:t>
      </w:r>
    </w:p>
    <w:p w14:paraId="7FB76C4E">
      <w:pPr>
        <w:pStyle w:val="2"/>
        <w:ind w:firstLine="640" w:firstLineChars="200"/>
        <w:rPr>
          <w:rFonts w:hint="eastAsia" w:ascii="仿宋" w:hAnsi="仿宋" w:eastAsia="仿宋" w:cs="Times New Roman"/>
          <w:color w:val="000000"/>
          <w:sz w:val="32"/>
          <w:szCs w:val="32"/>
          <w:lang w:eastAsia="zh-CN"/>
        </w:rPr>
      </w:pPr>
      <w:r>
        <w:rPr>
          <w:rFonts w:hint="eastAsia" w:ascii="仿宋" w:hAnsi="仿宋" w:eastAsia="仿宋" w:cs="Times New Roman"/>
          <w:color w:val="000000"/>
          <w:sz w:val="32"/>
          <w:szCs w:val="32"/>
        </w:rPr>
        <w:t>供应商需提供承诺函</w:t>
      </w:r>
      <w:r>
        <w:rPr>
          <w:rFonts w:hint="eastAsia" w:ascii="仿宋" w:hAnsi="仿宋" w:eastAsia="仿宋" w:cs="Times New Roman"/>
          <w:color w:val="000000"/>
          <w:sz w:val="32"/>
          <w:szCs w:val="32"/>
          <w:lang w:eastAsia="zh-CN"/>
        </w:rPr>
        <w:t>对“</w:t>
      </w:r>
      <w:r>
        <w:rPr>
          <w:rFonts w:hint="eastAsia" w:ascii="仿宋" w:hAnsi="仿宋" w:eastAsia="仿宋" w:cs="Times New Roman"/>
          <w:color w:val="000000"/>
          <w:sz w:val="32"/>
          <w:szCs w:val="32"/>
        </w:rPr>
        <w:t>二、服务需求</w:t>
      </w:r>
      <w:r>
        <w:rPr>
          <w:rFonts w:hint="eastAsia" w:ascii="仿宋" w:hAnsi="仿宋" w:eastAsia="仿宋" w:cs="Times New Roman"/>
          <w:color w:val="000000"/>
          <w:sz w:val="32"/>
          <w:szCs w:val="32"/>
          <w:lang w:eastAsia="zh-CN"/>
        </w:rPr>
        <w:t>中（一）</w:t>
      </w:r>
      <w:r>
        <w:rPr>
          <w:rFonts w:hint="eastAsia" w:ascii="仿宋" w:hAnsi="仿宋" w:eastAsia="仿宋" w:cs="Times New Roman"/>
          <w:color w:val="000000"/>
          <w:sz w:val="32"/>
          <w:szCs w:val="32"/>
          <w:lang w:val="en-US" w:eastAsia="zh-CN"/>
        </w:rPr>
        <w:t>-（八）</w:t>
      </w:r>
      <w:r>
        <w:rPr>
          <w:rFonts w:hint="eastAsia" w:ascii="仿宋" w:hAnsi="仿宋" w:eastAsia="仿宋" w:cs="Times New Roman"/>
          <w:color w:val="000000"/>
          <w:sz w:val="32"/>
          <w:szCs w:val="32"/>
          <w:lang w:eastAsia="zh-CN"/>
        </w:rPr>
        <w:t>”作出服务承诺及</w:t>
      </w:r>
      <w:r>
        <w:rPr>
          <w:rFonts w:hint="eastAsia" w:ascii="仿宋" w:hAnsi="仿宋" w:eastAsia="仿宋" w:cs="Times New Roman"/>
          <w:color w:val="000000"/>
          <w:sz w:val="32"/>
          <w:szCs w:val="32"/>
        </w:rPr>
        <w:t>保证</w:t>
      </w:r>
      <w:r>
        <w:rPr>
          <w:rFonts w:hint="eastAsia" w:ascii="仿宋" w:hAnsi="仿宋" w:eastAsia="仿宋" w:cs="Times New Roman"/>
          <w:color w:val="000000"/>
          <w:sz w:val="32"/>
          <w:szCs w:val="32"/>
          <w:lang w:eastAsia="zh-CN"/>
        </w:rPr>
        <w:t>（格式自拟）</w:t>
      </w:r>
      <w:r>
        <w:rPr>
          <w:rFonts w:hint="eastAsia" w:ascii="仿宋" w:hAnsi="仿宋" w:eastAsia="仿宋" w:cs="Times New Roman"/>
          <w:color w:val="000000"/>
          <w:sz w:val="32"/>
          <w:szCs w:val="32"/>
        </w:rPr>
        <w:t>，如出现成交供应商问题导致的晚会举办失误，采购人有权视影响情况向成交供应商追索中标金额的10%-50%</w:t>
      </w:r>
      <w:r>
        <w:rPr>
          <w:rFonts w:hint="eastAsia" w:ascii="仿宋" w:hAnsi="仿宋" w:eastAsia="仿宋" w:cs="Times New Roman"/>
          <w:color w:val="000000"/>
          <w:sz w:val="32"/>
          <w:szCs w:val="32"/>
          <w:lang w:eastAsia="zh-CN"/>
        </w:rPr>
        <w:t>赔偿</w:t>
      </w:r>
      <w:r>
        <w:rPr>
          <w:rFonts w:hint="eastAsia" w:ascii="仿宋" w:hAnsi="仿宋" w:eastAsia="仿宋" w:cs="Times New Roman"/>
          <w:color w:val="000000"/>
          <w:sz w:val="32"/>
          <w:szCs w:val="32"/>
        </w:rPr>
        <w:t>金额</w:t>
      </w:r>
      <w:r>
        <w:rPr>
          <w:rFonts w:hint="eastAsia" w:ascii="仿宋" w:hAnsi="仿宋" w:eastAsia="仿宋" w:cs="Times New Roman"/>
          <w:color w:val="000000"/>
          <w:sz w:val="32"/>
          <w:szCs w:val="32"/>
          <w:lang w:eastAsia="zh-CN"/>
        </w:rPr>
        <w:t>。</w:t>
      </w:r>
    </w:p>
    <w:p w14:paraId="04794274">
      <w:pPr>
        <w:rPr>
          <w:rFonts w:hint="eastAsia" w:ascii="仿宋" w:hAnsi="仿宋" w:eastAsia="仿宋" w:cs="Times New Roman"/>
          <w:color w:val="000000"/>
          <w:sz w:val="32"/>
          <w:szCs w:val="32"/>
          <w:lang w:eastAsia="zh-CN"/>
        </w:rPr>
      </w:pPr>
    </w:p>
    <w:p w14:paraId="07B946FE">
      <w:pPr>
        <w:pStyle w:val="3"/>
        <w:rPr>
          <w:rFonts w:hint="eastAsia"/>
        </w:rPr>
      </w:pPr>
    </w:p>
    <w:tbl>
      <w:tblPr>
        <w:tblStyle w:val="5"/>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462"/>
        <w:gridCol w:w="5300"/>
        <w:gridCol w:w="900"/>
      </w:tblGrid>
      <w:tr w14:paraId="1125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1" w:type="dxa"/>
            <w:gridSpan w:val="4"/>
            <w:vAlign w:val="center"/>
          </w:tcPr>
          <w:p w14:paraId="373D1564">
            <w:pPr>
              <w:jc w:val="center"/>
              <w:rPr>
                <w:rFonts w:hint="eastAsia" w:eastAsia="宋体"/>
                <w:vertAlign w:val="baseline"/>
                <w:lang w:val="en-US" w:eastAsia="zh-CN"/>
              </w:rPr>
            </w:pPr>
            <w:r>
              <w:rPr>
                <w:rFonts w:hint="eastAsia" w:ascii="宋体" w:hAnsi="宋体"/>
                <w:b/>
                <w:sz w:val="24"/>
                <w:lang w:val="en-US" w:eastAsia="zh-CN"/>
              </w:rPr>
              <w:t>评分表（满分100分）</w:t>
            </w:r>
          </w:p>
        </w:tc>
      </w:tr>
      <w:tr w14:paraId="0CC0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A6557B0">
            <w:pPr>
              <w:jc w:val="center"/>
              <w:rPr>
                <w:rFonts w:hint="eastAsia"/>
                <w:b/>
                <w:bCs/>
                <w:vertAlign w:val="baseline"/>
                <w:lang w:val="en-US" w:eastAsia="zh-CN"/>
              </w:rPr>
            </w:pPr>
            <w:r>
              <w:rPr>
                <w:rFonts w:hint="eastAsia"/>
                <w:b/>
                <w:bCs/>
                <w:vertAlign w:val="baseline"/>
                <w:lang w:val="en-US" w:eastAsia="zh-CN"/>
              </w:rPr>
              <w:t>序号</w:t>
            </w:r>
          </w:p>
        </w:tc>
        <w:tc>
          <w:tcPr>
            <w:tcW w:w="1462" w:type="dxa"/>
            <w:vAlign w:val="center"/>
          </w:tcPr>
          <w:p w14:paraId="4941BACB">
            <w:pPr>
              <w:jc w:val="center"/>
              <w:rPr>
                <w:rFonts w:hint="eastAsia" w:eastAsia="宋体"/>
                <w:b/>
                <w:bCs/>
                <w:vertAlign w:val="baseline"/>
                <w:lang w:val="en-US" w:eastAsia="zh-CN"/>
              </w:rPr>
            </w:pPr>
            <w:r>
              <w:rPr>
                <w:rFonts w:hint="eastAsia"/>
                <w:b/>
                <w:bCs/>
                <w:vertAlign w:val="baseline"/>
                <w:lang w:val="en-US" w:eastAsia="zh-CN"/>
              </w:rPr>
              <w:t>项目</w:t>
            </w:r>
          </w:p>
        </w:tc>
        <w:tc>
          <w:tcPr>
            <w:tcW w:w="5300" w:type="dxa"/>
            <w:vAlign w:val="center"/>
          </w:tcPr>
          <w:p w14:paraId="4AEEA521">
            <w:pPr>
              <w:jc w:val="center"/>
              <w:rPr>
                <w:rFonts w:hint="eastAsia" w:eastAsia="宋体"/>
                <w:b/>
                <w:bCs/>
                <w:vertAlign w:val="baseline"/>
                <w:lang w:val="en-US" w:eastAsia="zh-CN"/>
              </w:rPr>
            </w:pPr>
            <w:r>
              <w:rPr>
                <w:rFonts w:hint="eastAsia"/>
                <w:b/>
                <w:bCs/>
                <w:vertAlign w:val="baseline"/>
                <w:lang w:val="en-US" w:eastAsia="zh-CN"/>
              </w:rPr>
              <w:t>内容</w:t>
            </w:r>
          </w:p>
        </w:tc>
        <w:tc>
          <w:tcPr>
            <w:tcW w:w="900" w:type="dxa"/>
            <w:vAlign w:val="center"/>
          </w:tcPr>
          <w:p w14:paraId="7F3F4A7B">
            <w:pPr>
              <w:jc w:val="center"/>
              <w:rPr>
                <w:rFonts w:hint="eastAsia" w:eastAsia="宋体"/>
                <w:b/>
                <w:bCs/>
                <w:vertAlign w:val="baseline"/>
                <w:lang w:val="en-US" w:eastAsia="zh-CN"/>
              </w:rPr>
            </w:pPr>
            <w:r>
              <w:rPr>
                <w:rFonts w:hint="eastAsia"/>
                <w:b/>
                <w:bCs/>
                <w:vertAlign w:val="baseline"/>
                <w:lang w:val="en-US" w:eastAsia="zh-CN"/>
              </w:rPr>
              <w:t>分值</w:t>
            </w:r>
          </w:p>
        </w:tc>
      </w:tr>
      <w:tr w14:paraId="0AB4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FB1038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vertAlign w:val="baseline"/>
                <w:lang w:val="en-US" w:eastAsia="zh-CN"/>
              </w:rPr>
            </w:pPr>
            <w:r>
              <w:rPr>
                <w:rFonts w:hint="eastAsia"/>
                <w:vertAlign w:val="baseline"/>
                <w:lang w:val="en-US" w:eastAsia="zh-CN"/>
              </w:rPr>
              <w:t>1</w:t>
            </w:r>
          </w:p>
        </w:tc>
        <w:tc>
          <w:tcPr>
            <w:tcW w:w="1462" w:type="dxa"/>
            <w:vAlign w:val="center"/>
          </w:tcPr>
          <w:p w14:paraId="66D2A52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eastAsia="宋体"/>
                <w:b w:val="0"/>
                <w:bCs w:val="0"/>
                <w:vertAlign w:val="baseline"/>
                <w:lang w:val="en-US" w:eastAsia="zh-CN"/>
              </w:rPr>
            </w:pPr>
            <w:r>
              <w:rPr>
                <w:rFonts w:hint="eastAsia"/>
                <w:b w:val="0"/>
                <w:bCs w:val="0"/>
                <w:vertAlign w:val="baseline"/>
                <w:lang w:val="en-US" w:eastAsia="zh-CN"/>
              </w:rPr>
              <w:t>服务方案</w:t>
            </w:r>
          </w:p>
        </w:tc>
        <w:tc>
          <w:tcPr>
            <w:tcW w:w="5300" w:type="dxa"/>
          </w:tcPr>
          <w:p w14:paraId="4D79EF86">
            <w:pPr>
              <w:keepNext w:val="0"/>
              <w:keepLines w:val="0"/>
              <w:pageBreakBefore w:val="0"/>
              <w:kinsoku/>
              <w:wordWrap/>
              <w:overflowPunct/>
              <w:topLinePunct w:val="0"/>
              <w:autoSpaceDE/>
              <w:autoSpaceDN/>
              <w:bidi w:val="0"/>
              <w:adjustRightInd/>
              <w:snapToGrid/>
              <w:spacing w:line="520" w:lineRule="exact"/>
              <w:ind w:firstLine="480"/>
              <w:textAlignment w:val="auto"/>
              <w:rPr>
                <w:rFonts w:hint="default" w:eastAsia="宋体"/>
                <w:vertAlign w:val="baseline"/>
                <w:lang w:val="en-US" w:eastAsia="zh-CN"/>
              </w:rPr>
            </w:pPr>
            <w:r>
              <w:rPr>
                <w:rFonts w:hint="default" w:eastAsia="宋体"/>
                <w:vertAlign w:val="baseline"/>
                <w:lang w:val="en-US" w:eastAsia="zh-CN"/>
              </w:rPr>
              <w:t>方案完整、系统且主题突出、风格统一、富有创新性得</w:t>
            </w:r>
            <w:r>
              <w:rPr>
                <w:rFonts w:hint="eastAsia"/>
                <w:vertAlign w:val="baseline"/>
                <w:lang w:val="en-US" w:eastAsia="zh-CN"/>
              </w:rPr>
              <w:t>21</w:t>
            </w:r>
            <w:r>
              <w:rPr>
                <w:rFonts w:hint="default" w:eastAsia="宋体"/>
                <w:vertAlign w:val="baseline"/>
                <w:lang w:val="en-US" w:eastAsia="zh-CN"/>
              </w:rPr>
              <w:t>-</w:t>
            </w:r>
            <w:r>
              <w:rPr>
                <w:rFonts w:hint="eastAsia"/>
                <w:vertAlign w:val="baseline"/>
                <w:lang w:val="en-US" w:eastAsia="zh-CN"/>
              </w:rPr>
              <w:t>30</w:t>
            </w:r>
            <w:r>
              <w:rPr>
                <w:rFonts w:hint="default" w:eastAsia="宋体"/>
                <w:vertAlign w:val="baseline"/>
                <w:lang w:val="en-US" w:eastAsia="zh-CN"/>
              </w:rPr>
              <w:t>分；方案较完整、有一定主题和风格得</w:t>
            </w:r>
            <w:r>
              <w:rPr>
                <w:rFonts w:hint="eastAsia"/>
                <w:vertAlign w:val="baseline"/>
                <w:lang w:val="en-US" w:eastAsia="zh-CN"/>
              </w:rPr>
              <w:t>11</w:t>
            </w:r>
            <w:r>
              <w:rPr>
                <w:rFonts w:hint="default" w:eastAsia="宋体"/>
                <w:vertAlign w:val="baseline"/>
                <w:lang w:val="en-US" w:eastAsia="zh-CN"/>
              </w:rPr>
              <w:t>-</w:t>
            </w:r>
            <w:r>
              <w:rPr>
                <w:rFonts w:hint="eastAsia"/>
                <w:vertAlign w:val="baseline"/>
                <w:lang w:val="en-US" w:eastAsia="zh-CN"/>
              </w:rPr>
              <w:t>20</w:t>
            </w:r>
            <w:r>
              <w:rPr>
                <w:rFonts w:hint="default" w:eastAsia="宋体"/>
                <w:vertAlign w:val="baseline"/>
                <w:lang w:val="en-US" w:eastAsia="zh-CN"/>
              </w:rPr>
              <w:t>分；方案存在明显缺陷得1-</w:t>
            </w:r>
            <w:r>
              <w:rPr>
                <w:rFonts w:hint="eastAsia"/>
                <w:vertAlign w:val="baseline"/>
                <w:lang w:val="en-US" w:eastAsia="zh-CN"/>
              </w:rPr>
              <w:t>10</w:t>
            </w:r>
            <w:r>
              <w:rPr>
                <w:rFonts w:hint="default" w:eastAsia="宋体"/>
                <w:vertAlign w:val="baseline"/>
                <w:lang w:val="en-US" w:eastAsia="zh-CN"/>
              </w:rPr>
              <w:t>分</w:t>
            </w:r>
          </w:p>
        </w:tc>
        <w:tc>
          <w:tcPr>
            <w:tcW w:w="900" w:type="dxa"/>
            <w:vAlign w:val="center"/>
          </w:tcPr>
          <w:p w14:paraId="571E0D3F">
            <w:pPr>
              <w:keepNext w:val="0"/>
              <w:keepLines w:val="0"/>
              <w:pageBreakBefore w:val="0"/>
              <w:kinsoku/>
              <w:wordWrap/>
              <w:overflowPunct/>
              <w:topLinePunct w:val="0"/>
              <w:autoSpaceDE/>
              <w:autoSpaceDN/>
              <w:bidi w:val="0"/>
              <w:adjustRightInd/>
              <w:snapToGrid/>
              <w:spacing w:line="520" w:lineRule="exact"/>
              <w:jc w:val="center"/>
              <w:textAlignment w:val="auto"/>
              <w:rPr>
                <w:vertAlign w:val="baseline"/>
              </w:rPr>
            </w:pPr>
            <w:r>
              <w:rPr>
                <w:rFonts w:hint="eastAsia"/>
                <w:vertAlign w:val="baseline"/>
                <w:lang w:val="en-US" w:eastAsia="zh-CN"/>
              </w:rPr>
              <w:t>30分</w:t>
            </w:r>
          </w:p>
        </w:tc>
      </w:tr>
      <w:tr w14:paraId="2A64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95F7CB9">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eastAsia="宋体"/>
                <w:vertAlign w:val="baseline"/>
                <w:lang w:val="en-US" w:eastAsia="zh-CN"/>
              </w:rPr>
            </w:pPr>
            <w:r>
              <w:rPr>
                <w:rFonts w:hint="eastAsia"/>
                <w:vertAlign w:val="baseline"/>
                <w:lang w:val="en-US" w:eastAsia="zh-CN"/>
              </w:rPr>
              <w:t>2</w:t>
            </w:r>
          </w:p>
        </w:tc>
        <w:tc>
          <w:tcPr>
            <w:tcW w:w="1462" w:type="dxa"/>
            <w:vAlign w:val="center"/>
          </w:tcPr>
          <w:p w14:paraId="54D7D3C2">
            <w:pPr>
              <w:keepNext w:val="0"/>
              <w:keepLines w:val="0"/>
              <w:pageBreakBefore w:val="0"/>
              <w:kinsoku/>
              <w:wordWrap/>
              <w:overflowPunct/>
              <w:topLinePunct w:val="0"/>
              <w:autoSpaceDE/>
              <w:autoSpaceDN/>
              <w:bidi w:val="0"/>
              <w:adjustRightInd/>
              <w:snapToGrid/>
              <w:spacing w:line="520" w:lineRule="exact"/>
              <w:jc w:val="center"/>
              <w:textAlignment w:val="auto"/>
              <w:rPr>
                <w:b w:val="0"/>
                <w:bCs w:val="0"/>
                <w:vertAlign w:val="baseline"/>
              </w:rPr>
            </w:pPr>
            <w:r>
              <w:rPr>
                <w:rFonts w:hint="eastAsia" w:ascii="宋体" w:hAnsi="宋体" w:cs="宋体"/>
                <w:b w:val="0"/>
                <w:bCs w:val="0"/>
                <w:sz w:val="24"/>
                <w:szCs w:val="24"/>
                <w:lang w:val="en-US" w:eastAsia="zh-CN"/>
              </w:rPr>
              <w:t>晚会背景等主视觉设计</w:t>
            </w:r>
          </w:p>
        </w:tc>
        <w:tc>
          <w:tcPr>
            <w:tcW w:w="5300" w:type="dxa"/>
          </w:tcPr>
          <w:p w14:paraId="637D5461">
            <w:pPr>
              <w:keepNext w:val="0"/>
              <w:keepLines w:val="0"/>
              <w:pageBreakBefore w:val="0"/>
              <w:kinsoku/>
              <w:wordWrap/>
              <w:overflowPunct/>
              <w:topLinePunct w:val="0"/>
              <w:autoSpaceDE/>
              <w:autoSpaceDN/>
              <w:bidi w:val="0"/>
              <w:adjustRightInd/>
              <w:snapToGrid/>
              <w:spacing w:line="520" w:lineRule="exact"/>
              <w:textAlignment w:val="auto"/>
              <w:rPr>
                <w:rFonts w:hint="default" w:eastAsia="宋体"/>
                <w:vertAlign w:val="baseline"/>
                <w:lang w:val="en-US" w:eastAsia="zh-CN"/>
              </w:rPr>
            </w:pPr>
            <w:r>
              <w:rPr>
                <w:rFonts w:hint="eastAsia"/>
                <w:vertAlign w:val="baseline"/>
                <w:lang w:val="en-US" w:eastAsia="zh-CN"/>
              </w:rPr>
              <w:t xml:space="preserve">   设计契合主题，较为美观</w:t>
            </w:r>
            <w:r>
              <w:rPr>
                <w:rFonts w:hint="eastAsia" w:ascii="Segoe UI" w:hAnsi="Segoe UI" w:eastAsia="Segoe UI" w:cs="Segoe UI"/>
                <w:i w:val="0"/>
                <w:iCs w:val="0"/>
                <w:caps w:val="0"/>
                <w:color w:val="222222"/>
                <w:spacing w:val="0"/>
                <w:kern w:val="0"/>
                <w:sz w:val="24"/>
                <w:szCs w:val="24"/>
                <w:lang w:val="en-US" w:eastAsia="zh-CN" w:bidi="ar"/>
              </w:rPr>
              <w:t>16-20</w:t>
            </w:r>
            <w:r>
              <w:rPr>
                <w:rFonts w:hint="default" w:ascii="Segoe UI" w:hAnsi="Segoe UI" w:eastAsia="Segoe UI" w:cs="Segoe UI"/>
                <w:i w:val="0"/>
                <w:iCs w:val="0"/>
                <w:caps w:val="0"/>
                <w:color w:val="222222"/>
                <w:spacing w:val="0"/>
                <w:kern w:val="0"/>
                <w:sz w:val="24"/>
                <w:szCs w:val="24"/>
                <w:lang w:val="en-US" w:eastAsia="zh-CN" w:bidi="ar"/>
              </w:rPr>
              <w:t>分；</w:t>
            </w:r>
            <w:r>
              <w:rPr>
                <w:rFonts w:hint="eastAsia" w:ascii="Segoe UI" w:hAnsi="Segoe UI" w:eastAsia="Segoe UI" w:cs="Segoe UI"/>
                <w:i w:val="0"/>
                <w:iCs w:val="0"/>
                <w:caps w:val="0"/>
                <w:color w:val="222222"/>
                <w:spacing w:val="0"/>
                <w:kern w:val="0"/>
                <w:sz w:val="24"/>
                <w:szCs w:val="24"/>
                <w:lang w:val="en-US" w:eastAsia="zh-CN" w:bidi="ar"/>
              </w:rPr>
              <w:t>设计一般</w:t>
            </w:r>
            <w:r>
              <w:rPr>
                <w:rFonts w:hint="default" w:ascii="Segoe UI" w:hAnsi="Segoe UI" w:eastAsia="Segoe UI" w:cs="Segoe UI"/>
                <w:i w:val="0"/>
                <w:iCs w:val="0"/>
                <w:caps w:val="0"/>
                <w:color w:val="222222"/>
                <w:spacing w:val="0"/>
                <w:kern w:val="0"/>
                <w:sz w:val="24"/>
                <w:szCs w:val="24"/>
                <w:lang w:val="en-US" w:eastAsia="zh-CN" w:bidi="ar"/>
              </w:rPr>
              <w:t>得</w:t>
            </w:r>
            <w:r>
              <w:rPr>
                <w:rFonts w:hint="eastAsia" w:ascii="Segoe UI" w:hAnsi="Segoe UI" w:eastAsia="Segoe UI" w:cs="Segoe UI"/>
                <w:i w:val="0"/>
                <w:iCs w:val="0"/>
                <w:caps w:val="0"/>
                <w:color w:val="222222"/>
                <w:spacing w:val="0"/>
                <w:kern w:val="0"/>
                <w:sz w:val="24"/>
                <w:szCs w:val="24"/>
                <w:lang w:val="en-US" w:eastAsia="zh-CN" w:bidi="ar"/>
              </w:rPr>
              <w:t>10</w:t>
            </w:r>
            <w:r>
              <w:rPr>
                <w:rFonts w:hint="default" w:ascii="Segoe UI" w:hAnsi="Segoe UI" w:eastAsia="Segoe UI" w:cs="Segoe UI"/>
                <w:i w:val="0"/>
                <w:iCs w:val="0"/>
                <w:caps w:val="0"/>
                <w:color w:val="222222"/>
                <w:spacing w:val="0"/>
                <w:kern w:val="0"/>
                <w:sz w:val="24"/>
                <w:szCs w:val="24"/>
                <w:lang w:val="en-US" w:eastAsia="zh-CN" w:bidi="ar"/>
              </w:rPr>
              <w:t>-</w:t>
            </w:r>
            <w:r>
              <w:rPr>
                <w:rFonts w:hint="eastAsia" w:ascii="Segoe UI" w:hAnsi="Segoe UI" w:eastAsia="Segoe UI" w:cs="Segoe UI"/>
                <w:i w:val="0"/>
                <w:iCs w:val="0"/>
                <w:caps w:val="0"/>
                <w:color w:val="222222"/>
                <w:spacing w:val="0"/>
                <w:kern w:val="0"/>
                <w:sz w:val="24"/>
                <w:szCs w:val="24"/>
                <w:lang w:val="en-US" w:eastAsia="zh-CN" w:bidi="ar"/>
              </w:rPr>
              <w:t>15</w:t>
            </w:r>
            <w:r>
              <w:rPr>
                <w:rFonts w:hint="default" w:ascii="Segoe UI" w:hAnsi="Segoe UI" w:eastAsia="Segoe UI" w:cs="Segoe UI"/>
                <w:i w:val="0"/>
                <w:iCs w:val="0"/>
                <w:caps w:val="0"/>
                <w:color w:val="222222"/>
                <w:spacing w:val="0"/>
                <w:kern w:val="0"/>
                <w:sz w:val="24"/>
                <w:szCs w:val="24"/>
                <w:lang w:val="en-US" w:eastAsia="zh-CN" w:bidi="ar"/>
              </w:rPr>
              <w:t>分；设计存在不足得1-</w:t>
            </w:r>
            <w:r>
              <w:rPr>
                <w:rFonts w:hint="eastAsia" w:ascii="Segoe UI" w:hAnsi="Segoe UI" w:eastAsia="Segoe UI" w:cs="Segoe UI"/>
                <w:i w:val="0"/>
                <w:iCs w:val="0"/>
                <w:caps w:val="0"/>
                <w:color w:val="222222"/>
                <w:spacing w:val="0"/>
                <w:kern w:val="0"/>
                <w:sz w:val="24"/>
                <w:szCs w:val="24"/>
                <w:lang w:val="en-US" w:eastAsia="zh-CN" w:bidi="ar"/>
              </w:rPr>
              <w:t>9</w:t>
            </w:r>
            <w:r>
              <w:rPr>
                <w:rFonts w:hint="default" w:ascii="Segoe UI" w:hAnsi="Segoe UI" w:eastAsia="Segoe UI" w:cs="Segoe UI"/>
                <w:i w:val="0"/>
                <w:iCs w:val="0"/>
                <w:caps w:val="0"/>
                <w:color w:val="222222"/>
                <w:spacing w:val="0"/>
                <w:kern w:val="0"/>
                <w:sz w:val="24"/>
                <w:szCs w:val="24"/>
                <w:lang w:val="en-US" w:eastAsia="zh-CN" w:bidi="ar"/>
              </w:rPr>
              <w:t>分</w:t>
            </w:r>
          </w:p>
        </w:tc>
        <w:tc>
          <w:tcPr>
            <w:tcW w:w="900" w:type="dxa"/>
            <w:vAlign w:val="center"/>
          </w:tcPr>
          <w:p w14:paraId="1F674870">
            <w:pPr>
              <w:keepNext w:val="0"/>
              <w:keepLines w:val="0"/>
              <w:pageBreakBefore w:val="0"/>
              <w:kinsoku/>
              <w:wordWrap/>
              <w:overflowPunct/>
              <w:topLinePunct w:val="0"/>
              <w:autoSpaceDE/>
              <w:autoSpaceDN/>
              <w:bidi w:val="0"/>
              <w:adjustRightInd/>
              <w:snapToGrid/>
              <w:spacing w:line="520" w:lineRule="exact"/>
              <w:jc w:val="center"/>
              <w:textAlignment w:val="auto"/>
              <w:rPr>
                <w:vertAlign w:val="baseline"/>
              </w:rPr>
            </w:pPr>
            <w:r>
              <w:rPr>
                <w:rFonts w:hint="eastAsia"/>
                <w:vertAlign w:val="baseline"/>
                <w:lang w:val="en-US" w:eastAsia="zh-CN"/>
              </w:rPr>
              <w:t>20分</w:t>
            </w:r>
          </w:p>
        </w:tc>
      </w:tr>
      <w:tr w14:paraId="2CED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AA2E118">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eastAsia="宋体"/>
                <w:vertAlign w:val="baseline"/>
                <w:lang w:val="en-US" w:eastAsia="zh-CN"/>
              </w:rPr>
            </w:pPr>
            <w:r>
              <w:rPr>
                <w:rFonts w:hint="eastAsia"/>
                <w:vertAlign w:val="baseline"/>
                <w:lang w:val="en-US" w:eastAsia="zh-CN"/>
              </w:rPr>
              <w:t>3</w:t>
            </w:r>
          </w:p>
        </w:tc>
        <w:tc>
          <w:tcPr>
            <w:tcW w:w="1462" w:type="dxa"/>
            <w:vAlign w:val="center"/>
          </w:tcPr>
          <w:p w14:paraId="2A5145A2">
            <w:pPr>
              <w:keepNext w:val="0"/>
              <w:keepLines w:val="0"/>
              <w:pageBreakBefore w:val="0"/>
              <w:kinsoku/>
              <w:wordWrap/>
              <w:overflowPunct/>
              <w:topLinePunct w:val="0"/>
              <w:autoSpaceDE/>
              <w:autoSpaceDN/>
              <w:bidi w:val="0"/>
              <w:adjustRightInd/>
              <w:snapToGrid/>
              <w:spacing w:line="520" w:lineRule="exact"/>
              <w:jc w:val="center"/>
              <w:textAlignment w:val="auto"/>
              <w:rPr>
                <w:b w:val="0"/>
                <w:bCs w:val="0"/>
                <w:vertAlign w:val="baseline"/>
              </w:rPr>
            </w:pPr>
            <w:r>
              <w:rPr>
                <w:rFonts w:hint="eastAsia" w:ascii="宋体" w:hAnsi="宋体" w:cs="宋体"/>
                <w:b w:val="0"/>
                <w:bCs w:val="0"/>
                <w:sz w:val="24"/>
                <w:szCs w:val="24"/>
                <w:lang w:val="en-US" w:eastAsia="zh-CN"/>
              </w:rPr>
              <w:t>业绩证明</w:t>
            </w:r>
          </w:p>
        </w:tc>
        <w:tc>
          <w:tcPr>
            <w:tcW w:w="5300" w:type="dxa"/>
          </w:tcPr>
          <w:p w14:paraId="38859534">
            <w:pPr>
              <w:keepNext w:val="0"/>
              <w:keepLines w:val="0"/>
              <w:pageBreakBefore w:val="0"/>
              <w:kinsoku/>
              <w:wordWrap/>
              <w:overflowPunct/>
              <w:topLinePunct w:val="0"/>
              <w:autoSpaceDE/>
              <w:autoSpaceDN/>
              <w:bidi w:val="0"/>
              <w:adjustRightInd/>
              <w:snapToGrid/>
              <w:spacing w:line="520" w:lineRule="exact"/>
              <w:ind w:firstLine="480"/>
              <w:jc w:val="left"/>
              <w:textAlignment w:val="auto"/>
              <w:rPr>
                <w:rFonts w:hint="eastAsia" w:ascii="宋体" w:hAnsi="宋体"/>
                <w:sz w:val="24"/>
                <w:lang w:eastAsia="zh-CN"/>
              </w:rPr>
            </w:pPr>
            <w:r>
              <w:rPr>
                <w:rFonts w:hint="eastAsia" w:ascii="宋体" w:hAnsi="宋体"/>
                <w:sz w:val="24"/>
              </w:rPr>
              <w:t>根据供应商提供自</w:t>
            </w:r>
            <w:r>
              <w:rPr>
                <w:rFonts w:hint="eastAsia" w:ascii="宋体" w:hAnsi="宋体"/>
                <w:sz w:val="24"/>
                <w:lang w:val="en-US" w:eastAsia="zh-CN"/>
              </w:rPr>
              <w:t>2022</w:t>
            </w:r>
            <w:r>
              <w:rPr>
                <w:rFonts w:hint="eastAsia" w:ascii="宋体" w:hAnsi="宋体"/>
                <w:sz w:val="24"/>
              </w:rPr>
              <w:t>年1月1日（以合同签订日期为准）以来的</w:t>
            </w:r>
            <w:r>
              <w:rPr>
                <w:rFonts w:hint="eastAsia" w:ascii="宋体" w:hAnsi="宋体"/>
                <w:sz w:val="24"/>
                <w:lang w:eastAsia="zh-CN"/>
              </w:rPr>
              <w:t>文艺汇演晚会</w:t>
            </w:r>
            <w:r>
              <w:rPr>
                <w:rFonts w:hint="eastAsia" w:ascii="宋体" w:hAnsi="宋体"/>
                <w:sz w:val="24"/>
              </w:rPr>
              <w:t>服务</w:t>
            </w:r>
            <w:r>
              <w:rPr>
                <w:rFonts w:hint="eastAsia" w:ascii="宋体" w:hAnsi="宋体"/>
                <w:sz w:val="24"/>
                <w:lang w:eastAsia="zh-CN"/>
              </w:rPr>
              <w:t>相关</w:t>
            </w:r>
            <w:r>
              <w:rPr>
                <w:rFonts w:hint="eastAsia" w:ascii="宋体" w:hAnsi="宋体"/>
                <w:sz w:val="24"/>
              </w:rPr>
              <w:t>项目业绩的有效证明文件</w:t>
            </w:r>
            <w:r>
              <w:rPr>
                <w:rFonts w:hint="eastAsia" w:ascii="宋体" w:hAnsi="宋体"/>
                <w:sz w:val="24"/>
                <w:lang w:eastAsia="zh-CN"/>
              </w:rPr>
              <w:t>。</w:t>
            </w:r>
          </w:p>
          <w:p w14:paraId="639C9455">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rPr>
              <w:t>每提供1份得</w:t>
            </w:r>
            <w:r>
              <w:rPr>
                <w:rFonts w:hint="eastAsia" w:ascii="宋体" w:hAnsi="宋体"/>
                <w:sz w:val="24"/>
                <w:lang w:val="en-US" w:eastAsia="zh-CN"/>
              </w:rPr>
              <w:t>2</w:t>
            </w:r>
            <w:r>
              <w:rPr>
                <w:rFonts w:hint="eastAsia" w:ascii="宋体" w:hAnsi="宋体"/>
                <w:sz w:val="24"/>
              </w:rPr>
              <w:t>分，最高</w:t>
            </w:r>
            <w:r>
              <w:rPr>
                <w:rFonts w:hint="eastAsia" w:ascii="宋体" w:hAnsi="宋体"/>
                <w:sz w:val="24"/>
                <w:lang w:val="en-US" w:eastAsia="zh-CN"/>
              </w:rPr>
              <w:t>10</w:t>
            </w:r>
            <w:r>
              <w:rPr>
                <w:rFonts w:hint="eastAsia" w:ascii="宋体" w:hAnsi="宋体"/>
                <w:sz w:val="24"/>
              </w:rPr>
              <w:t>分，</w:t>
            </w:r>
            <w:r>
              <w:rPr>
                <w:rFonts w:hint="eastAsia" w:ascii="宋体" w:hAnsi="宋体"/>
                <w:sz w:val="24"/>
                <w:lang w:eastAsia="zh-CN"/>
              </w:rPr>
              <w:t>不提供</w:t>
            </w:r>
            <w:r>
              <w:rPr>
                <w:rFonts w:hint="eastAsia" w:ascii="宋体" w:hAnsi="宋体"/>
                <w:sz w:val="24"/>
              </w:rPr>
              <w:t>不得分。</w:t>
            </w:r>
          </w:p>
        </w:tc>
        <w:tc>
          <w:tcPr>
            <w:tcW w:w="900" w:type="dxa"/>
            <w:vAlign w:val="center"/>
          </w:tcPr>
          <w:p w14:paraId="70AEA7FE">
            <w:pPr>
              <w:keepNext w:val="0"/>
              <w:keepLines w:val="0"/>
              <w:pageBreakBefore w:val="0"/>
              <w:kinsoku/>
              <w:wordWrap/>
              <w:overflowPunct/>
              <w:topLinePunct w:val="0"/>
              <w:autoSpaceDE/>
              <w:autoSpaceDN/>
              <w:bidi w:val="0"/>
              <w:adjustRightInd/>
              <w:snapToGrid/>
              <w:spacing w:line="520" w:lineRule="exact"/>
              <w:jc w:val="center"/>
              <w:textAlignment w:val="auto"/>
              <w:rPr>
                <w:vertAlign w:val="baseline"/>
              </w:rPr>
            </w:pPr>
            <w:r>
              <w:rPr>
                <w:rFonts w:hint="eastAsia"/>
                <w:vertAlign w:val="baseline"/>
                <w:lang w:val="en-US" w:eastAsia="zh-CN"/>
              </w:rPr>
              <w:t>10分</w:t>
            </w:r>
          </w:p>
        </w:tc>
      </w:tr>
      <w:tr w14:paraId="5353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99" w:type="dxa"/>
            <w:vAlign w:val="center"/>
          </w:tcPr>
          <w:p w14:paraId="456ED6E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eastAsia="宋体"/>
                <w:vertAlign w:val="baseline"/>
                <w:lang w:val="en-US" w:eastAsia="zh-CN"/>
              </w:rPr>
            </w:pPr>
            <w:r>
              <w:rPr>
                <w:rFonts w:hint="eastAsia"/>
                <w:vertAlign w:val="baseline"/>
                <w:lang w:val="en-US" w:eastAsia="zh-CN"/>
              </w:rPr>
              <w:t>4</w:t>
            </w:r>
          </w:p>
        </w:tc>
        <w:tc>
          <w:tcPr>
            <w:tcW w:w="1462" w:type="dxa"/>
            <w:vAlign w:val="center"/>
          </w:tcPr>
          <w:p w14:paraId="7D83D4B2">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b w:val="0"/>
                <w:bCs w:val="0"/>
                <w:vertAlign w:val="baseline"/>
              </w:rPr>
            </w:pPr>
            <w:r>
              <w:rPr>
                <w:rFonts w:hint="default" w:ascii="Segoe UI" w:hAnsi="Segoe UI" w:eastAsia="Segoe UI" w:cs="Segoe UI"/>
                <w:i w:val="0"/>
                <w:iCs w:val="0"/>
                <w:caps w:val="0"/>
                <w:color w:val="222222"/>
                <w:spacing w:val="0"/>
                <w:kern w:val="0"/>
                <w:sz w:val="24"/>
                <w:szCs w:val="24"/>
                <w:lang w:val="en-US" w:eastAsia="zh-CN" w:bidi="ar"/>
              </w:rPr>
              <w:t>设备清单完整性与合理性</w:t>
            </w:r>
          </w:p>
        </w:tc>
        <w:tc>
          <w:tcPr>
            <w:tcW w:w="5300" w:type="dxa"/>
            <w:vAlign w:val="center"/>
          </w:tcPr>
          <w:p w14:paraId="1BD1B2F2">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rFonts w:hint="eastAsia" w:ascii="宋体" w:hAnsi="宋体"/>
                <w:sz w:val="24"/>
              </w:rPr>
            </w:pPr>
            <w:r>
              <w:rPr>
                <w:rFonts w:hint="default" w:ascii="Segoe UI" w:hAnsi="Segoe UI" w:eastAsia="Segoe UI" w:cs="Segoe UI"/>
                <w:i w:val="0"/>
                <w:iCs w:val="0"/>
                <w:caps w:val="0"/>
                <w:color w:val="222222"/>
                <w:spacing w:val="0"/>
                <w:kern w:val="0"/>
                <w:sz w:val="24"/>
                <w:szCs w:val="24"/>
                <w:lang w:val="en-US" w:eastAsia="zh-CN" w:bidi="ar"/>
              </w:rPr>
              <w:t>清单完整、设备选型合理得4-5分；清单较完整得2-3分；清单有缺失或不合理得1分</w:t>
            </w:r>
          </w:p>
        </w:tc>
        <w:tc>
          <w:tcPr>
            <w:tcW w:w="900" w:type="dxa"/>
            <w:vAlign w:val="center"/>
          </w:tcPr>
          <w:p w14:paraId="37F06A2F">
            <w:pPr>
              <w:keepNext w:val="0"/>
              <w:keepLines w:val="0"/>
              <w:pageBreakBefore w:val="0"/>
              <w:kinsoku/>
              <w:wordWrap/>
              <w:overflowPunct/>
              <w:topLinePunct w:val="0"/>
              <w:autoSpaceDE/>
              <w:autoSpaceDN/>
              <w:bidi w:val="0"/>
              <w:adjustRightInd/>
              <w:snapToGrid/>
              <w:spacing w:line="520" w:lineRule="exact"/>
              <w:jc w:val="center"/>
              <w:textAlignment w:val="auto"/>
              <w:rPr>
                <w:vertAlign w:val="baseline"/>
              </w:rPr>
            </w:pPr>
            <w:r>
              <w:rPr>
                <w:rFonts w:hint="eastAsia"/>
                <w:vertAlign w:val="baseline"/>
                <w:lang w:val="en-US" w:eastAsia="zh-CN"/>
              </w:rPr>
              <w:t>5分</w:t>
            </w:r>
          </w:p>
        </w:tc>
      </w:tr>
      <w:tr w14:paraId="3F1A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061719B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sz w:val="24"/>
                <w:szCs w:val="24"/>
                <w:vertAlign w:val="baseline"/>
                <w:lang w:val="en-US" w:eastAsia="zh-CN" w:bidi="ar-SA"/>
              </w:rPr>
            </w:pPr>
            <w:r>
              <w:rPr>
                <w:rFonts w:hint="eastAsia"/>
                <w:vertAlign w:val="baseline"/>
                <w:lang w:val="en-US" w:eastAsia="zh-CN"/>
              </w:rPr>
              <w:t>5</w:t>
            </w:r>
          </w:p>
        </w:tc>
        <w:tc>
          <w:tcPr>
            <w:tcW w:w="1462" w:type="dxa"/>
            <w:shd w:val="clear" w:color="auto" w:fill="auto"/>
            <w:vAlign w:val="center"/>
          </w:tcPr>
          <w:p w14:paraId="2CF6D28B">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eastAsia="宋体" w:cs="宋体"/>
                <w:b w:val="0"/>
                <w:bCs w:val="0"/>
                <w:kern w:val="2"/>
                <w:sz w:val="24"/>
                <w:szCs w:val="24"/>
                <w:lang w:val="en-US" w:eastAsia="zh-CN" w:bidi="ar-SA"/>
              </w:rPr>
            </w:pPr>
            <w:r>
              <w:rPr>
                <w:rFonts w:hint="eastAsia" w:ascii="宋体" w:hAnsi="宋体" w:cs="宋体"/>
                <w:b w:val="0"/>
                <w:bCs w:val="0"/>
                <w:sz w:val="24"/>
                <w:szCs w:val="24"/>
                <w:lang w:val="en-US" w:eastAsia="zh-CN"/>
              </w:rPr>
              <w:t>应急预案</w:t>
            </w:r>
          </w:p>
        </w:tc>
        <w:tc>
          <w:tcPr>
            <w:tcW w:w="5300" w:type="dxa"/>
            <w:shd w:val="clear" w:color="auto" w:fill="auto"/>
            <w:vAlign w:val="top"/>
          </w:tcPr>
          <w:p w14:paraId="6F8E103D">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default" w:ascii="宋体" w:hAnsi="宋体" w:eastAsia="宋体" w:cs="宋体"/>
                <w:sz w:val="24"/>
                <w:szCs w:val="24"/>
                <w:lang w:val="en-US" w:eastAsia="zh-CN" w:bidi="ar-SA"/>
              </w:rPr>
            </w:pPr>
            <w:r>
              <w:rPr>
                <w:rFonts w:hint="default" w:ascii="宋体" w:hAnsi="宋体" w:cs="宋体"/>
                <w:sz w:val="24"/>
                <w:lang w:val="en-US" w:eastAsia="zh-CN"/>
              </w:rPr>
              <w:t>安全措施完善且可操作性强</w:t>
            </w:r>
            <w:r>
              <w:rPr>
                <w:rFonts w:hint="eastAsia" w:ascii="Segoe UI" w:hAnsi="Segoe UI" w:eastAsia="Segoe UI" w:cs="Segoe UI"/>
                <w:i w:val="0"/>
                <w:iCs w:val="0"/>
                <w:caps w:val="0"/>
                <w:color w:val="222222"/>
                <w:spacing w:val="0"/>
                <w:kern w:val="0"/>
                <w:sz w:val="24"/>
                <w:szCs w:val="24"/>
                <w:lang w:val="en-US" w:eastAsia="zh-CN" w:bidi="ar"/>
              </w:rPr>
              <w:t>得</w:t>
            </w:r>
            <w:r>
              <w:rPr>
                <w:rFonts w:hint="default" w:ascii="Segoe UI" w:hAnsi="Segoe UI" w:eastAsia="Segoe UI" w:cs="Segoe UI"/>
                <w:i w:val="0"/>
                <w:iCs w:val="0"/>
                <w:caps w:val="0"/>
                <w:color w:val="222222"/>
                <w:spacing w:val="0"/>
                <w:kern w:val="0"/>
                <w:sz w:val="24"/>
                <w:szCs w:val="24"/>
                <w:lang w:val="en-US" w:eastAsia="zh-CN" w:bidi="ar"/>
              </w:rPr>
              <w:t>4-5分；</w:t>
            </w:r>
            <w:r>
              <w:rPr>
                <w:rFonts w:hint="eastAsia" w:ascii="Segoe UI" w:hAnsi="Segoe UI" w:eastAsia="Segoe UI" w:cs="Segoe UI"/>
                <w:i w:val="0"/>
                <w:iCs w:val="0"/>
                <w:caps w:val="0"/>
                <w:color w:val="222222"/>
                <w:spacing w:val="0"/>
                <w:kern w:val="0"/>
                <w:sz w:val="24"/>
                <w:szCs w:val="24"/>
                <w:lang w:val="en-US" w:eastAsia="zh-CN" w:bidi="ar"/>
              </w:rPr>
              <w:t>预案</w:t>
            </w:r>
            <w:r>
              <w:rPr>
                <w:rFonts w:hint="default" w:ascii="Segoe UI" w:hAnsi="Segoe UI" w:eastAsia="Segoe UI" w:cs="Segoe UI"/>
                <w:i w:val="0"/>
                <w:iCs w:val="0"/>
                <w:caps w:val="0"/>
                <w:color w:val="222222"/>
                <w:spacing w:val="0"/>
                <w:kern w:val="0"/>
                <w:sz w:val="24"/>
                <w:szCs w:val="24"/>
                <w:lang w:val="en-US" w:eastAsia="zh-CN" w:bidi="ar"/>
              </w:rPr>
              <w:t>较完整得2-3分；</w:t>
            </w:r>
            <w:r>
              <w:rPr>
                <w:rFonts w:hint="eastAsia" w:ascii="Segoe UI" w:hAnsi="Segoe UI" w:eastAsia="Segoe UI" w:cs="Segoe UI"/>
                <w:i w:val="0"/>
                <w:iCs w:val="0"/>
                <w:caps w:val="0"/>
                <w:color w:val="222222"/>
                <w:spacing w:val="0"/>
                <w:kern w:val="0"/>
                <w:sz w:val="24"/>
                <w:szCs w:val="24"/>
                <w:lang w:val="en-US" w:eastAsia="zh-CN" w:bidi="ar"/>
              </w:rPr>
              <w:t>预案</w:t>
            </w:r>
            <w:r>
              <w:rPr>
                <w:rFonts w:hint="default" w:ascii="Segoe UI" w:hAnsi="Segoe UI" w:eastAsia="Segoe UI" w:cs="Segoe UI"/>
                <w:i w:val="0"/>
                <w:iCs w:val="0"/>
                <w:caps w:val="0"/>
                <w:color w:val="222222"/>
                <w:spacing w:val="0"/>
                <w:kern w:val="0"/>
                <w:sz w:val="24"/>
                <w:szCs w:val="24"/>
                <w:lang w:val="en-US" w:eastAsia="zh-CN" w:bidi="ar"/>
              </w:rPr>
              <w:t>有缺失或不合理得1</w:t>
            </w:r>
            <w:bookmarkStart w:id="0" w:name="_GoBack"/>
            <w:bookmarkEnd w:id="0"/>
            <w:r>
              <w:rPr>
                <w:rFonts w:hint="default" w:ascii="Segoe UI" w:hAnsi="Segoe UI" w:eastAsia="Segoe UI" w:cs="Segoe UI"/>
                <w:i w:val="0"/>
                <w:iCs w:val="0"/>
                <w:caps w:val="0"/>
                <w:color w:val="222222"/>
                <w:spacing w:val="0"/>
                <w:kern w:val="0"/>
                <w:sz w:val="24"/>
                <w:szCs w:val="24"/>
                <w:lang w:val="en-US" w:eastAsia="zh-CN" w:bidi="ar"/>
              </w:rPr>
              <w:t>分</w:t>
            </w:r>
          </w:p>
        </w:tc>
        <w:tc>
          <w:tcPr>
            <w:tcW w:w="900" w:type="dxa"/>
            <w:shd w:val="clear" w:color="auto" w:fill="auto"/>
            <w:vAlign w:val="center"/>
          </w:tcPr>
          <w:p w14:paraId="4BA2771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sz w:val="24"/>
                <w:szCs w:val="24"/>
                <w:vertAlign w:val="baseline"/>
                <w:lang w:val="en-US" w:eastAsia="zh-CN" w:bidi="ar-SA"/>
              </w:rPr>
            </w:pPr>
            <w:r>
              <w:rPr>
                <w:rFonts w:hint="eastAsia"/>
                <w:vertAlign w:val="baseline"/>
                <w:lang w:val="en-US" w:eastAsia="zh-CN"/>
              </w:rPr>
              <w:t>5分</w:t>
            </w:r>
          </w:p>
        </w:tc>
      </w:tr>
      <w:tr w14:paraId="2EEC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2D61CA6">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vertAlign w:val="baseline"/>
                <w:lang w:val="en-US" w:eastAsia="zh-CN"/>
              </w:rPr>
            </w:pPr>
            <w:r>
              <w:rPr>
                <w:rFonts w:hint="eastAsia"/>
                <w:vertAlign w:val="baseline"/>
                <w:lang w:val="en-US" w:eastAsia="zh-CN"/>
              </w:rPr>
              <w:t>6</w:t>
            </w:r>
          </w:p>
        </w:tc>
        <w:tc>
          <w:tcPr>
            <w:tcW w:w="1462" w:type="dxa"/>
            <w:vAlign w:val="center"/>
          </w:tcPr>
          <w:p w14:paraId="00A8A76F">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价格</w:t>
            </w:r>
          </w:p>
        </w:tc>
        <w:tc>
          <w:tcPr>
            <w:tcW w:w="5300" w:type="dxa"/>
          </w:tcPr>
          <w:p w14:paraId="1CE76768">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lang w:val="en-US" w:eastAsia="zh-CN"/>
              </w:rPr>
              <w:t>同</w:t>
            </w:r>
            <w:r>
              <w:rPr>
                <w:rFonts w:hint="eastAsia" w:ascii="宋体" w:hAnsi="宋体"/>
                <w:sz w:val="24"/>
              </w:rPr>
              <w:t>价格分采用低价优先法计算，即满足磋商文件要求且最后报价最低的供应商的价格为磋商基准价，其价格分为满分。其他供应商的价格分统一按照下列公式计算：磋商报价得分=（磋商基准价／最后磋商报价）×价格权值×100。</w:t>
            </w:r>
          </w:p>
        </w:tc>
        <w:tc>
          <w:tcPr>
            <w:tcW w:w="900" w:type="dxa"/>
            <w:vAlign w:val="center"/>
          </w:tcPr>
          <w:p w14:paraId="00611136">
            <w:pPr>
              <w:keepNext w:val="0"/>
              <w:keepLines w:val="0"/>
              <w:pageBreakBefore w:val="0"/>
              <w:kinsoku/>
              <w:wordWrap/>
              <w:overflowPunct/>
              <w:topLinePunct w:val="0"/>
              <w:autoSpaceDE/>
              <w:autoSpaceDN/>
              <w:bidi w:val="0"/>
              <w:adjustRightInd/>
              <w:snapToGrid/>
              <w:spacing w:line="520" w:lineRule="exact"/>
              <w:jc w:val="center"/>
              <w:textAlignment w:val="auto"/>
              <w:rPr>
                <w:rFonts w:hint="default"/>
                <w:vertAlign w:val="baseline"/>
                <w:lang w:val="en-US" w:eastAsia="zh-CN"/>
              </w:rPr>
            </w:pPr>
            <w:r>
              <w:rPr>
                <w:rFonts w:hint="eastAsia"/>
                <w:vertAlign w:val="baseline"/>
                <w:lang w:val="en-US" w:eastAsia="zh-CN"/>
              </w:rPr>
              <w:t>30分</w:t>
            </w:r>
          </w:p>
        </w:tc>
      </w:tr>
    </w:tbl>
    <w:p w14:paraId="36A9A4DA">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仿宋_GB2312" w:hAnsi="仿宋_GB2312" w:eastAsia="仿宋_GB2312" w:cs="仿宋_GB2312"/>
          <w:sz w:val="32"/>
          <w:szCs w:val="32"/>
          <w:lang w:val="en-US" w:eastAsia="zh-CN"/>
        </w:rPr>
      </w:pPr>
    </w:p>
    <w:sectPr>
      <w:headerReference r:id="rId3" w:type="default"/>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思源宋体">
    <w:altName w:val="宋体"/>
    <w:panose1 w:val="00000000000000000000"/>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3685">
    <w:pPr>
      <w:pBdr>
        <w:bottom w:val="none" w:color="auto" w:sz="0" w:space="1"/>
      </w:pBdr>
      <w:jc w:val="left"/>
      <w:rPr>
        <w:sz w:val="18"/>
        <w:szCs w:val="18"/>
      </w:rPr>
    </w:pPr>
    <w:r>
      <w:rPr>
        <w:rFonts w:hint="eastAsia" w:hAnsi="宋体"/>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153B0FC5"/>
    <w:rsid w:val="1638549E"/>
    <w:rsid w:val="21EB5827"/>
    <w:rsid w:val="23F514BC"/>
    <w:rsid w:val="26970D81"/>
    <w:rsid w:val="34684D49"/>
    <w:rsid w:val="36553694"/>
    <w:rsid w:val="3B1149A0"/>
    <w:rsid w:val="51491D32"/>
    <w:rsid w:val="524B4D8E"/>
    <w:rsid w:val="53095C1D"/>
    <w:rsid w:val="66417940"/>
    <w:rsid w:val="678C2F5D"/>
    <w:rsid w:val="6B805EE2"/>
    <w:rsid w:val="70052E70"/>
    <w:rsid w:val="79035D1F"/>
    <w:rsid w:val="7D0506AA"/>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Theme="majorHAnsi" w:hAnsiTheme="majorHAnsi" w:eastAsiaTheme="majorEastAsia" w:cstheme="majorBidi"/>
    </w:rPr>
  </w:style>
  <w:style w:type="paragraph" w:styleId="3">
    <w:name w:val="Body Text First Indent"/>
    <w:basedOn w:val="1"/>
    <w:qFormat/>
    <w:uiPriority w:val="0"/>
    <w:pPr>
      <w:ind w:firstLine="420" w:firstLineChars="1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2681</Words>
  <Characters>2766</Characters>
  <Lines>0</Lines>
  <Paragraphs>0</Paragraphs>
  <TotalTime>63</TotalTime>
  <ScaleCrop>false</ScaleCrop>
  <LinksUpToDate>false</LinksUpToDate>
  <CharactersWithSpaces>2817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svfly</cp:lastModifiedBy>
  <dcterms:modified xsi:type="dcterms:W3CDTF">2025-01-17T08:45:25Z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A38D7DB1EC19481C9A030E7AE3D8114E_13</vt:lpwstr>
  </property>
  <property fmtid="{D5CDD505-2E9C-101B-9397-08002B2CF9AE}" pid="4" name="KSOTemplateDocerSaveRecord">
    <vt:lpwstr>eyJoZGlkIjoiOTMzZDVlNDMyZDY5NzBiYzZiYWE5ZDY4MjkwZDY2ZTciLCJ1c2VySWQiOiIzNDc4MjE1In0=</vt:lpwstr>
  </property>
</Properties>
</file>