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53C5D">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紫外-可见分光光度计</w:t>
      </w:r>
      <w:r>
        <w:rPr>
          <w:rFonts w:hint="eastAsia" w:ascii="方正小标宋简体" w:hAnsi="方正小标宋简体" w:eastAsia="方正小标宋简体" w:cs="方正小标宋简体"/>
          <w:sz w:val="44"/>
          <w:szCs w:val="44"/>
          <w:lang w:val="en-US" w:eastAsia="zh-CN"/>
        </w:rPr>
        <w:t>1套</w:t>
      </w:r>
    </w:p>
    <w:p w14:paraId="14AE750F">
      <w:pPr>
        <w:numPr>
          <w:ilvl w:val="0"/>
          <w:numId w:val="0"/>
        </w:numPr>
        <w:ind w:firstLine="838" w:firstLineChars="262"/>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一、</w:t>
      </w:r>
      <w:r>
        <w:rPr>
          <w:rFonts w:hint="eastAsia" w:ascii="黑体" w:hAnsi="黑体" w:eastAsia="黑体" w:cs="黑体"/>
          <w:sz w:val="32"/>
          <w:szCs w:val="32"/>
          <w:lang w:val="en-US" w:eastAsia="zh-CN"/>
        </w:rPr>
        <w:t>功能用途</w:t>
      </w:r>
    </w:p>
    <w:p w14:paraId="6A8332C1">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紫外可见分光光度计是一种基于紫外可见分光光度法原理的分析仪器，主要用于测量物质对紫外可见光的吸收或反射，从而确定物质的成分和浓度。可进行定量、定性、结构、化学分析，反应动力学研究以及纯度检测。紫外可见光度计是生物医学研究和教学中的基本工具，广泛用于基础研究、实验教学和学生培训。例如，在生物医学实验室中，用于研究蛋白质-蛋白质相互作用、酶动力学、药物开发等方面的课题。</w:t>
      </w:r>
    </w:p>
    <w:p w14:paraId="6F5990AD">
      <w:pPr>
        <w:ind w:firstLine="838" w:firstLineChars="262"/>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二、技术参数</w:t>
      </w:r>
    </w:p>
    <w:p w14:paraId="1A9734FF">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1光学系统：采用对称的Czerny-Turner的双光束光路系统；</w:t>
      </w:r>
    </w:p>
    <w:p w14:paraId="192EF171">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2波长范围：190~1100nm；</w:t>
      </w:r>
    </w:p>
    <w:p w14:paraId="442096BB">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3光谱带宽：≤1.0nm；</w:t>
      </w:r>
    </w:p>
    <w:p w14:paraId="4C8C1E5A">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4杂散光：&lt;0.05%；</w:t>
      </w:r>
    </w:p>
    <w:p w14:paraId="6B12D045">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5波长准确性：±0.3nm（全波段）；</w:t>
      </w:r>
    </w:p>
    <w:p w14:paraId="78E4DBA5">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6波长设定重复性：±0.1nm；</w:t>
      </w:r>
    </w:p>
    <w:p w14:paraId="7CE5C17D">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7光度测量范围：-3.3~3.3ABS，0~300%T；</w:t>
      </w:r>
    </w:p>
    <w:p w14:paraId="4F1DEDF2">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8吸光度准确性： ±0.002ABS（0~0.5ABS），±0.004ABS（0.5~1.0ABS）；</w:t>
      </w:r>
    </w:p>
    <w:p w14:paraId="3E6C4ECD">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9吸光度重复性： ±0.002ABS（0~1.0ABS）；</w:t>
      </w:r>
    </w:p>
    <w:p w14:paraId="1B199019">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10基线平整度： ±0.0009ABS（200~950nm）；</w:t>
      </w:r>
    </w:p>
    <w:p w14:paraId="4F5CE130">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★11基线漂移：≤0.0005ABS/小时（260nm，开机2小时预热）；（提供产品彩页、技术白皮书或检测报告等佐证材料并盖章）</w:t>
      </w:r>
    </w:p>
    <w:p w14:paraId="58FD0203">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12噪声：≤0.0001ABS（500nm）；</w:t>
      </w:r>
    </w:p>
    <w:p w14:paraId="6035648E">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13波长扫描速度：10 nm/min，40nm/min，100nm/min，200nm/min，400 nm/min，800nm/min，   1200 nm/min，2400 nm/min，4800 nm/min，6000 nm/min；</w:t>
      </w:r>
    </w:p>
    <w:p w14:paraId="495AB6C0">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★14光源：质保7年的长寿命脉冲氙灯；（提供产品彩页、技术白皮书或检测报告等佐证材料并盖章）</w:t>
      </w:r>
    </w:p>
    <w:p w14:paraId="7354D1A8">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15检测器：2个硅光二极管；</w:t>
      </w:r>
    </w:p>
    <w:p w14:paraId="48F070E0">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★16样品仓：标配电动六联池支架。（提供产品彩页、技术白皮书或检测报告等佐证材料并盖章）</w:t>
      </w:r>
    </w:p>
    <w:p w14:paraId="4E0E34A7">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17数据记录工作站：</w:t>
      </w:r>
    </w:p>
    <w:p w14:paraId="562C49B9">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CPU≥20核心 28线程</w:t>
      </w:r>
    </w:p>
    <w:p w14:paraId="762A0B6B">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内存≥32GB</w:t>
      </w:r>
    </w:p>
    <w:p w14:paraId="598D56CA">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硬盘≥1tb固态</w:t>
      </w:r>
    </w:p>
    <w:p w14:paraId="10E32653">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屏幕≥23寸</w:t>
      </w:r>
    </w:p>
    <w:p w14:paraId="64614E0A">
      <w:pPr>
        <w:ind w:firstLine="838" w:firstLineChars="262"/>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标配无线键鼠</w:t>
      </w:r>
      <w:bookmarkStart w:id="0" w:name="_GoBack"/>
      <w:bookmarkEnd w:id="0"/>
    </w:p>
    <w:p w14:paraId="01225D3D">
      <w:pPr>
        <w:ind w:firstLine="838" w:firstLineChars="262"/>
        <w:rPr>
          <w:rFonts w:hint="eastAsia" w:ascii="方正仿宋_GB2312" w:hAnsi="方正仿宋_GB2312" w:eastAsia="方正仿宋_GB2312" w:cs="方正仿宋_GB2312"/>
          <w:sz w:val="32"/>
          <w:szCs w:val="32"/>
          <w:lang w:val="en-US" w:eastAsia="zh-CN"/>
        </w:rPr>
      </w:pPr>
      <w:r>
        <w:rPr>
          <w:rFonts w:hint="eastAsia" w:ascii="黑体" w:hAnsi="黑体" w:eastAsia="黑体" w:cs="黑体"/>
          <w:sz w:val="32"/>
          <w:szCs w:val="32"/>
          <w:lang w:val="en-US" w:eastAsia="zh-CN"/>
        </w:rPr>
        <w:t>三、配置要求</w:t>
      </w:r>
    </w:p>
    <w:p w14:paraId="3ED3CDB0">
      <w:pPr>
        <w:ind w:firstLine="838" w:firstLineChars="262"/>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1、主机1台</w:t>
      </w:r>
    </w:p>
    <w:p w14:paraId="423EE015">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2、比色皿2个</w:t>
      </w:r>
    </w:p>
    <w:p w14:paraId="68E41050">
      <w:pPr>
        <w:ind w:firstLine="838" w:firstLineChars="262"/>
        <w:rPr>
          <w:rFonts w:hint="default" w:ascii="黑体" w:hAnsi="黑体" w:eastAsia="黑体" w:cs="黑体"/>
          <w:sz w:val="32"/>
          <w:szCs w:val="32"/>
          <w:lang w:val="en-US" w:eastAsia="zh-CN"/>
        </w:rPr>
      </w:pPr>
      <w:r>
        <w:rPr>
          <w:rFonts w:hint="eastAsia" w:ascii="方正仿宋_GB2312" w:hAnsi="方正仿宋_GB2312" w:eastAsia="方正仿宋_GB2312" w:cs="方正仿宋_GB2312"/>
          <w:sz w:val="32"/>
          <w:szCs w:val="32"/>
          <w:lang w:val="en-US" w:eastAsia="zh-CN"/>
        </w:rPr>
        <w:t>3、数据记录工作站1台</w:t>
      </w:r>
    </w:p>
    <w:p w14:paraId="776C4C04">
      <w:pPr>
        <w:ind w:firstLine="838" w:firstLineChars="262"/>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、售后服务</w:t>
      </w:r>
    </w:p>
    <w:p w14:paraId="52C6DC35">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14:paraId="5F1230AD">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14:paraId="2B35BFAA">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（3）本次报价的质保期至少为</w:t>
      </w:r>
      <w:r>
        <w:rPr>
          <w:rFonts w:hint="eastAsia" w:ascii="方正仿宋_GB2312" w:hAnsi="方正仿宋_GB2312" w:eastAsia="方正仿宋_GB2312" w:cs="方正仿宋_GB2312"/>
          <w:sz w:val="32"/>
          <w:szCs w:val="32"/>
          <w:lang w:val="en-US" w:eastAsia="zh-CN"/>
        </w:rPr>
        <w:t>2年</w:t>
      </w:r>
      <w:r>
        <w:rPr>
          <w:rFonts w:hint="eastAsia" w:ascii="方正仿宋_GB2312" w:hAnsi="方正仿宋_GB2312" w:eastAsia="方正仿宋_GB2312" w:cs="方正仿宋_GB2312"/>
          <w:sz w:val="32"/>
          <w:szCs w:val="32"/>
        </w:rPr>
        <w:t>，自验收合格之日起计算，期间成交供应商应提供一切维修服务和更换零配件（不再另行收取费用）。</w:t>
      </w:r>
    </w:p>
    <w:p w14:paraId="2AE7B146">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rPr>
        <w:t>）质保期内，谈判响应供应商应提供免费的技术支持和技术升级服务。主要培训内容包括货物及主要部件的基本构造、功能、安装、调试、日常操作、实验项目、保养与管理、常见故障的排除、紧急情况的处理等。</w:t>
      </w:r>
    </w:p>
    <w:p w14:paraId="36FF6D34">
      <w:pPr>
        <w:ind w:firstLine="838" w:firstLineChars="262"/>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、培训要求</w:t>
      </w:r>
    </w:p>
    <w:p w14:paraId="610571ED">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14:paraId="4D855E7A">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F24D26A-2171-4585-B73A-6368F0E36F4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ED81F11B-D016-40BA-8CD5-975007E54AB1}"/>
  </w:font>
  <w:font w:name="方正仿宋_GB2312">
    <w:panose1 w:val="02000000000000000000"/>
    <w:charset w:val="86"/>
    <w:family w:val="auto"/>
    <w:pitch w:val="default"/>
    <w:sig w:usb0="A00002BF" w:usb1="184F6CFA" w:usb2="00000012" w:usb3="00000000" w:csb0="00040001" w:csb1="00000000"/>
    <w:embedRegular r:id="rId3" w:fontKey="{20A0857E-0FBF-4718-9123-60227962F57E}"/>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58F57AB"/>
    <w:rsid w:val="064A35D4"/>
    <w:rsid w:val="0A7E070A"/>
    <w:rsid w:val="0ACA37CF"/>
    <w:rsid w:val="0B61527C"/>
    <w:rsid w:val="105942FA"/>
    <w:rsid w:val="10890B0E"/>
    <w:rsid w:val="11E774D8"/>
    <w:rsid w:val="16124FC5"/>
    <w:rsid w:val="17086F09"/>
    <w:rsid w:val="1802205D"/>
    <w:rsid w:val="18C351FC"/>
    <w:rsid w:val="190F10C7"/>
    <w:rsid w:val="194863EA"/>
    <w:rsid w:val="19A9795B"/>
    <w:rsid w:val="1B6B1610"/>
    <w:rsid w:val="1CFF2872"/>
    <w:rsid w:val="1DEE1955"/>
    <w:rsid w:val="1F2B1FD0"/>
    <w:rsid w:val="20406058"/>
    <w:rsid w:val="22BA225C"/>
    <w:rsid w:val="23616303"/>
    <w:rsid w:val="2AF4205B"/>
    <w:rsid w:val="2D263ECE"/>
    <w:rsid w:val="2DB87693"/>
    <w:rsid w:val="2F6D3517"/>
    <w:rsid w:val="30D0636E"/>
    <w:rsid w:val="318D0251"/>
    <w:rsid w:val="32160783"/>
    <w:rsid w:val="32386C42"/>
    <w:rsid w:val="349A0771"/>
    <w:rsid w:val="35F07710"/>
    <w:rsid w:val="36AB6AC1"/>
    <w:rsid w:val="3C69666E"/>
    <w:rsid w:val="3D4E4572"/>
    <w:rsid w:val="407D362F"/>
    <w:rsid w:val="410D3C21"/>
    <w:rsid w:val="42D53314"/>
    <w:rsid w:val="43D778E9"/>
    <w:rsid w:val="45691493"/>
    <w:rsid w:val="48BB2124"/>
    <w:rsid w:val="48C007BB"/>
    <w:rsid w:val="48EB00C1"/>
    <w:rsid w:val="51BB663C"/>
    <w:rsid w:val="531E5887"/>
    <w:rsid w:val="55D364EE"/>
    <w:rsid w:val="55D75FC9"/>
    <w:rsid w:val="568C6AF7"/>
    <w:rsid w:val="57137B4B"/>
    <w:rsid w:val="5B543B22"/>
    <w:rsid w:val="5E631F9B"/>
    <w:rsid w:val="63DC4FE6"/>
    <w:rsid w:val="64644BF6"/>
    <w:rsid w:val="67332E10"/>
    <w:rsid w:val="681109E6"/>
    <w:rsid w:val="6B355E31"/>
    <w:rsid w:val="6C5E3151"/>
    <w:rsid w:val="6C8924B5"/>
    <w:rsid w:val="749E0B61"/>
    <w:rsid w:val="74E3428D"/>
    <w:rsid w:val="77235558"/>
    <w:rsid w:val="7B6E077A"/>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qFormat/>
    <w:uiPriority w:val="0"/>
    <w:pPr>
      <w:tabs>
        <w:tab w:val="center" w:pos="4153"/>
        <w:tab w:val="right" w:pos="8306"/>
      </w:tabs>
      <w:snapToGrid w:val="0"/>
      <w:jc w:val="left"/>
    </w:pPr>
    <w:rPr>
      <w:sz w:val="18"/>
      <w:szCs w:val="18"/>
    </w:rPr>
  </w:style>
  <w:style w:type="paragraph" w:styleId="3">
    <w:name w:val="header"/>
    <w:basedOn w:val="1"/>
    <w:link w:val="7"/>
    <w:autoRedefine/>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autoRedefine/>
    <w:qFormat/>
    <w:uiPriority w:val="0"/>
    <w:rPr>
      <w:kern w:val="2"/>
      <w:sz w:val="18"/>
      <w:szCs w:val="18"/>
    </w:rPr>
  </w:style>
  <w:style w:type="character" w:customStyle="1" w:styleId="8">
    <w:name w:val="页脚 Char"/>
    <w:basedOn w:val="6"/>
    <w:link w:val="2"/>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548</Words>
  <Characters>593</Characters>
  <Lines>8</Lines>
  <Paragraphs>2</Paragraphs>
  <TotalTime>16</TotalTime>
  <ScaleCrop>false</ScaleCrop>
  <LinksUpToDate>false</LinksUpToDate>
  <CharactersWithSpaces>662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cp:lastPrinted>2023-08-17T02:55:00Z</cp:lastPrinted>
  <dcterms:modified xsi:type="dcterms:W3CDTF">2024-12-04T09:16:02Z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F571B2D97AF1488B9EC89EB4BE5E1E0F_13</vt:lpwstr>
  </property>
</Properties>
</file>