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0B5FD">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仰角手机</w:t>
      </w:r>
      <w:r>
        <w:rPr>
          <w:rFonts w:hint="eastAsia" w:ascii="方正小标宋简体" w:hAnsi="方正小标宋简体" w:eastAsia="方正小标宋简体" w:cs="方正小标宋简体"/>
          <w:sz w:val="44"/>
          <w:szCs w:val="44"/>
          <w:lang w:val="en-US" w:eastAsia="zh-CN"/>
        </w:rPr>
        <w:t>70支</w:t>
      </w:r>
    </w:p>
    <w:p w14:paraId="6BB198B4">
      <w:pPr>
        <w:numPr>
          <w:ilvl w:val="0"/>
          <w:numId w:val="0"/>
        </w:numPr>
        <w:ind w:firstLine="838" w:firstLineChars="262"/>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一、</w:t>
      </w:r>
      <w:r>
        <w:rPr>
          <w:rFonts w:hint="eastAsia" w:ascii="黑体" w:hAnsi="黑体" w:eastAsia="黑体" w:cs="黑体"/>
          <w:sz w:val="32"/>
          <w:szCs w:val="32"/>
          <w:lang w:val="en-US" w:eastAsia="zh-CN"/>
        </w:rPr>
        <w:t>功能用途</w:t>
      </w:r>
    </w:p>
    <w:p w14:paraId="0F2CA24B">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用于阻生齿的拔除术。</w:t>
      </w:r>
    </w:p>
    <w:p w14:paraId="62D5F221">
      <w:pPr>
        <w:ind w:firstLine="838" w:firstLineChars="262"/>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二、技术参数</w:t>
      </w:r>
    </w:p>
    <w:p w14:paraId="205FC206">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1、头部：45°反角机头，焊接式、力矩型。</w:t>
      </w:r>
    </w:p>
    <w:p w14:paraId="390285C2">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2、连接形式：4孔直连式；</w:t>
      </w:r>
    </w:p>
    <w:p w14:paraId="74C6BC9C">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3、轴承配置：陶瓷球轴承。</w:t>
      </w:r>
    </w:p>
    <w:p w14:paraId="14707A4C">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4、头部排气模式：压盖后端排气，头部前端喷气大幅减小设计，有效防止治疗“血肿”现象。</w:t>
      </w:r>
    </w:p>
    <w:p w14:paraId="75B0B947">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5、工作气压（手机口）：四孔025-0.27 Mpa 。</w:t>
      </w:r>
    </w:p>
    <w:p w14:paraId="6688908E">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6、耗气量：30-36 NL/min。</w:t>
      </w:r>
    </w:p>
    <w:p w14:paraId="1F29AE75">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7、机芯动不平衡≤180μg ，径向跳动量：≤0.015mm。</w:t>
      </w:r>
    </w:p>
    <w:p w14:paraId="10104547">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8、冷却形式：单孔水冷却。</w:t>
      </w:r>
    </w:p>
    <w:p w14:paraId="0F9557DA">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9、空载转速：≥300，000rpm（0.25MPa下,实际转速范围315,000—400,000rpm）；</w:t>
      </w:r>
    </w:p>
    <w:p w14:paraId="3FE94CD2">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10、切削力：径向≥1.1Kg   轴向≥2.0Kg 。</w:t>
      </w:r>
    </w:p>
    <w:p w14:paraId="7FE46D32">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11、噪音：≤68dB。</w:t>
      </w:r>
    </w:p>
    <w:p w14:paraId="6A2D64F6">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12、扭矩：0.13～0.15 N.cm。</w:t>
      </w:r>
    </w:p>
    <w:p w14:paraId="6DDC3D48">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13、在水压为200kPa时, 冷却水流量≥50mL/min。</w:t>
      </w:r>
    </w:p>
    <w:p w14:paraId="43B11D81">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14、可承受136℃±2高温高压蒸汽灭菌。</w:t>
      </w:r>
    </w:p>
    <w:p w14:paraId="62CF0D68">
      <w:pPr>
        <w:numPr>
          <w:ilvl w:val="0"/>
          <w:numId w:val="0"/>
        </w:num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15、接口具有常规接口和快接接口2种规格可以选</w:t>
      </w:r>
    </w:p>
    <w:p w14:paraId="1372C691">
      <w:pPr>
        <w:numPr>
          <w:ilvl w:val="0"/>
          <w:numId w:val="0"/>
        </w:numPr>
        <w:ind w:firstLine="838" w:firstLineChars="26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三、配置清单</w:t>
      </w:r>
    </w:p>
    <w:p w14:paraId="68B8E9F7">
      <w:pPr>
        <w:ind w:firstLine="838" w:firstLineChars="262"/>
        <w:rPr>
          <w:rFonts w:hint="eastAsia"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常规接口仰角手机15支，快接接口仰角手机55支</w:t>
      </w:r>
      <w:r>
        <w:rPr>
          <w:rFonts w:hint="eastAsia" w:ascii="方正仿宋_GB2312" w:hAnsi="方正仿宋_GB2312" w:eastAsia="方正仿宋_GB2312" w:cs="方正仿宋_GB2312"/>
          <w:sz w:val="32"/>
          <w:szCs w:val="32"/>
          <w:lang w:val="en-US" w:eastAsia="zh-CN"/>
        </w:rPr>
        <w:t>、口腔综合治疗台快接接口20个</w:t>
      </w:r>
    </w:p>
    <w:p w14:paraId="25A5C198">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、售后服务</w:t>
      </w:r>
    </w:p>
    <w:p w14:paraId="69FDB9DB">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1货物免费维保期要求均为货物经最终验收合格后不少于</w:t>
      </w:r>
      <w:r>
        <w:rPr>
          <w:rFonts w:hint="eastAsia" w:ascii="方正仿宋_GB2312" w:hAnsi="方正仿宋_GB2312" w:eastAsia="方正仿宋_GB2312" w:cs="方正仿宋_GB2312"/>
          <w:sz w:val="32"/>
          <w:szCs w:val="32"/>
          <w:lang w:val="en-US" w:eastAsia="zh-CN"/>
        </w:rPr>
        <w:t>36</w:t>
      </w:r>
      <w:r>
        <w:rPr>
          <w:rFonts w:hint="eastAsia" w:ascii="方正仿宋_GB2312" w:hAnsi="方正仿宋_GB2312" w:eastAsia="方正仿宋_GB2312" w:cs="方正仿宋_GB2312"/>
          <w:sz w:val="32"/>
          <w:szCs w:val="32"/>
        </w:rPr>
        <w:t>个月，在质量保证期内设备运行发生故障时，成交供应商在接到采购人故障通知后2小时内回应，委派专业技术人员到现场免费提供咨询、维修和更换零部件等服务，并及时填写维修报告（包括故障原因、处理情况及采购人意见等）报采购人备案，若48小时内无法排除故障，则应先提供同档次备用机供采购人使用。其中发生一切费用由成交供应商承担。质量保证期内成交供应商有责任对设备进行不定期的巡查检修。须提供承诺函，否则按无效响应处理。</w:t>
      </w:r>
    </w:p>
    <w:p w14:paraId="4A3ADFC0">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2质保期满前1个月内成交供应商应就所有货物进行一次全面检查，并写出正式报告，如发现潜在问题，应负责排除。如出现质量问题，在质保期内对货物进行维修和零配件的更换。</w:t>
      </w:r>
    </w:p>
    <w:p w14:paraId="55184C62">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质保期内，成交供应商应提供免费的技术支持和软件升级服务。主要培训内容包括货物及主要部件的基本构造、功能、安装、调试、日常操作、实验项目、保养与管理、常见故障的排除、紧急情况的处理等。须提供承诺函，否则按无效响应处理。</w:t>
      </w:r>
    </w:p>
    <w:p w14:paraId="5AD597FC">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4质保期后技术服务内容：质保期满后，成交供应商仍应提供定期维护和修理，维修仅收取零配件费用，软件维护升级服务全免费。须提供承诺函，否则按无效响应处理。</w:t>
      </w:r>
    </w:p>
    <w:p w14:paraId="6A01253A">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5供应商视自身能力在响应文件中提供更优、更合理的维修服务承诺。谈判响应供应商认为有利于采购人的其他优惠条款应单独列明。</w:t>
      </w:r>
    </w:p>
    <w:p w14:paraId="1D9E28BC">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、培训要求</w:t>
      </w:r>
    </w:p>
    <w:p w14:paraId="6EF22CAB">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14:paraId="2943A066">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p w14:paraId="12E533F1">
      <w:pPr>
        <w:ind w:firstLine="842" w:firstLineChars="262"/>
        <w:rPr>
          <w:rFonts w:hint="eastAsia" w:ascii="方正仿宋_GB2312" w:hAnsi="方正仿宋_GB2312" w:eastAsia="方正仿宋_GB2312" w:cs="方正仿宋_GB2312"/>
          <w:b/>
          <w:bCs/>
          <w:sz w:val="32"/>
          <w:szCs w:val="32"/>
          <w:lang w:eastAsia="zh-CN"/>
        </w:rPr>
      </w:pPr>
      <w:r>
        <w:rPr>
          <w:rFonts w:hint="eastAsia" w:ascii="方正仿宋_GB2312" w:hAnsi="方正仿宋_GB2312" w:eastAsia="方正仿宋_GB2312" w:cs="方正仿宋_GB2312"/>
          <w:b/>
          <w:bCs/>
          <w:sz w:val="32"/>
          <w:szCs w:val="32"/>
          <w:lang w:eastAsia="zh-CN"/>
        </w:rPr>
        <w:t>六、投标文件要求</w:t>
      </w:r>
    </w:p>
    <w:p w14:paraId="649F1120">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对于本谈判文件中要求，供应商应在响应文件中提供其谈判货物或服务满足谈判文件技术条款、商务条款要求的客观证据材料（包括不限于公开发行的产品彩页或产品技术白皮书或官方网站截图进行佐证、谈判文件明确要求书面承诺、说明的，则按谈判文件要求提供书面承诺、说明）。未按要求提供证据材料或未按谈判文件要求提供书面承诺、说明的，谈判小组将认定不满足该项要求。</w:t>
      </w:r>
    </w:p>
    <w:p w14:paraId="0CB18B6B">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（1）本谈判文件中带“★”条款(包括商务条款、技术条款〈含服务要求，下同〉)为实质性条款，供应商的响应文件对这些实质性条款的实质性不满足或负偏离，按无效响应处理；</w:t>
      </w:r>
    </w:p>
    <w:p w14:paraId="4C5EF164">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（2）本谈判文件中“二、技术参数”为重要条款，供应商的响应文件对谈判文件中“二、技术参数”的实质性不满足或负偏离达3项的，按无效响应处理。</w:t>
      </w:r>
    </w:p>
    <w:p w14:paraId="71B7B8DB">
      <w:pPr>
        <w:ind w:firstLine="640" w:firstLineChars="200"/>
        <w:rPr>
          <w:rFonts w:hint="eastAsia" w:ascii="方正仿宋_GB2312" w:hAnsi="方正仿宋_GB2312" w:eastAsia="方正仿宋_GB2312" w:cs="方正仿宋_GB2312"/>
          <w:sz w:val="32"/>
          <w:szCs w:val="32"/>
          <w:lang w:eastAsia="zh-CN"/>
        </w:rPr>
      </w:pPr>
    </w:p>
    <w:p w14:paraId="1FA03E41">
      <w:pPr>
        <w:tabs>
          <w:tab w:val="left" w:pos="13000"/>
        </w:tabs>
        <w:spacing w:line="360" w:lineRule="auto"/>
        <w:ind w:firstLine="4605" w:firstLineChars="1919"/>
        <w:rPr>
          <w:rFonts w:ascii="宋体" w:hAnsi="宋体"/>
          <w:color w:val="000000"/>
          <w:sz w:val="24"/>
        </w:rPr>
        <w:sectPr>
          <w:footerReference r:id="rId3" w:type="default"/>
          <w:pgSz w:w="11907" w:h="16840"/>
          <w:pgMar w:top="1247" w:right="1418" w:bottom="1247" w:left="1418" w:header="794" w:footer="794" w:gutter="0"/>
          <w:pgNumType w:start="1"/>
          <w:cols w:space="720" w:num="1"/>
          <w:titlePg/>
          <w:docGrid w:linePitch="312" w:charSpace="0"/>
        </w:sectPr>
      </w:pPr>
    </w:p>
    <w:p w14:paraId="25B790D8">
      <w:pPr>
        <w:pStyle w:val="2"/>
        <w:spacing w:before="60" w:beforeLines="25" w:after="60" w:afterLines="25" w:line="240" w:lineRule="auto"/>
        <w:rPr>
          <w:rFonts w:ascii="宋体" w:hAnsi="宋体"/>
          <w:color w:val="000000"/>
          <w:w w:val="90"/>
          <w:sz w:val="28"/>
          <w:szCs w:val="28"/>
        </w:rPr>
      </w:pPr>
      <w:bookmarkStart w:id="0" w:name="_Toc80969016"/>
      <w:bookmarkStart w:id="1" w:name="_Toc4425"/>
      <w:bookmarkStart w:id="2" w:name="_Toc62114136"/>
      <w:bookmarkStart w:id="3" w:name="_Toc25051603"/>
      <w:r>
        <w:rPr>
          <w:rFonts w:hint="eastAsia" w:ascii="宋体" w:hAnsi="宋体"/>
          <w:color w:val="000000"/>
          <w:w w:val="90"/>
          <w:sz w:val="28"/>
          <w:szCs w:val="28"/>
        </w:rPr>
        <w:t>格式</w:t>
      </w:r>
      <w:r>
        <w:rPr>
          <w:rFonts w:hint="eastAsia" w:ascii="宋体" w:hAnsi="宋体"/>
          <w:color w:val="000000"/>
          <w:w w:val="90"/>
          <w:sz w:val="28"/>
          <w:szCs w:val="28"/>
          <w:lang w:val="en-US" w:eastAsia="zh-CN"/>
        </w:rPr>
        <w:t>1</w:t>
      </w:r>
      <w:r>
        <w:rPr>
          <w:rFonts w:hint="eastAsia" w:ascii="宋体" w:hAnsi="宋体"/>
          <w:color w:val="000000"/>
          <w:w w:val="90"/>
          <w:sz w:val="28"/>
          <w:szCs w:val="28"/>
        </w:rPr>
        <w:t>　标的说明一览表</w:t>
      </w:r>
      <w:bookmarkEnd w:id="0"/>
      <w:bookmarkEnd w:id="1"/>
      <w:bookmarkEnd w:id="2"/>
      <w:bookmarkEnd w:id="3"/>
    </w:p>
    <w:p w14:paraId="2C0D7DE3">
      <w:pPr>
        <w:widowControl/>
        <w:spacing w:before="120" w:beforeLines="50" w:after="120" w:afterLines="50"/>
        <w:jc w:val="left"/>
        <w:rPr>
          <w:rFonts w:ascii="宋体" w:hAnsi="宋体" w:cs="宋体"/>
          <w:color w:val="000000"/>
          <w:kern w:val="0"/>
          <w:sz w:val="24"/>
          <w:u w:val="single"/>
        </w:rPr>
      </w:pPr>
      <w:r>
        <w:rPr>
          <w:rFonts w:hint="eastAsia" w:ascii="宋体" w:hAnsi="宋体" w:cs="宋体"/>
          <w:color w:val="000000"/>
          <w:kern w:val="0"/>
          <w:sz w:val="24"/>
        </w:rPr>
        <w:t>项目编号：</w:t>
      </w:r>
      <w:r>
        <w:rPr>
          <w:rFonts w:hint="eastAsia" w:ascii="宋体" w:hAnsi="宋体" w:cs="宋体"/>
          <w:color w:val="000000"/>
          <w:kern w:val="0"/>
          <w:sz w:val="24"/>
          <w:u w:val="single"/>
        </w:rPr>
        <w:t>              </w:t>
      </w:r>
    </w:p>
    <w:tbl>
      <w:tblPr>
        <w:tblStyle w:val="11"/>
        <w:tblW w:w="14507" w:type="dxa"/>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3430"/>
        <w:gridCol w:w="1817"/>
        <w:gridCol w:w="2760"/>
        <w:gridCol w:w="2625"/>
        <w:gridCol w:w="2685"/>
      </w:tblGrid>
      <w:tr w14:paraId="5FC7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vAlign w:val="center"/>
          </w:tcPr>
          <w:p w14:paraId="782387F8">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品目号</w:t>
            </w:r>
          </w:p>
        </w:tc>
        <w:tc>
          <w:tcPr>
            <w:tcW w:w="3430" w:type="dxa"/>
            <w:vAlign w:val="center"/>
          </w:tcPr>
          <w:p w14:paraId="36181F2E">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采购标的</w:t>
            </w:r>
          </w:p>
        </w:tc>
        <w:tc>
          <w:tcPr>
            <w:tcW w:w="1817" w:type="dxa"/>
            <w:vAlign w:val="center"/>
          </w:tcPr>
          <w:p w14:paraId="2C4601E9">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数量</w:t>
            </w:r>
          </w:p>
        </w:tc>
        <w:tc>
          <w:tcPr>
            <w:tcW w:w="2760" w:type="dxa"/>
            <w:vAlign w:val="center"/>
          </w:tcPr>
          <w:p w14:paraId="5C65E7CD">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规格</w:t>
            </w:r>
          </w:p>
        </w:tc>
        <w:tc>
          <w:tcPr>
            <w:tcW w:w="2625" w:type="dxa"/>
            <w:vAlign w:val="center"/>
          </w:tcPr>
          <w:p w14:paraId="36084202">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来源地</w:t>
            </w:r>
          </w:p>
        </w:tc>
        <w:tc>
          <w:tcPr>
            <w:tcW w:w="2685" w:type="dxa"/>
            <w:vAlign w:val="center"/>
          </w:tcPr>
          <w:p w14:paraId="65B25EC3">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备注</w:t>
            </w:r>
          </w:p>
        </w:tc>
      </w:tr>
      <w:tr w14:paraId="514B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vAlign w:val="center"/>
          </w:tcPr>
          <w:p w14:paraId="62F1A086">
            <w:pPr>
              <w:spacing w:before="60" w:beforeLines="25" w:after="60" w:afterLines="25" w:line="240" w:lineRule="atLeast"/>
              <w:jc w:val="center"/>
              <w:rPr>
                <w:rFonts w:ascii="宋体" w:hAnsi="宋体" w:cs="宋体"/>
                <w:color w:val="000000"/>
                <w:kern w:val="0"/>
                <w:sz w:val="24"/>
                <w:u w:val="single"/>
              </w:rPr>
            </w:pPr>
          </w:p>
        </w:tc>
        <w:tc>
          <w:tcPr>
            <w:tcW w:w="3430" w:type="dxa"/>
            <w:vAlign w:val="center"/>
          </w:tcPr>
          <w:p w14:paraId="6CD34DDD">
            <w:pPr>
              <w:spacing w:before="60" w:beforeLines="25" w:after="60" w:afterLines="25" w:line="240" w:lineRule="atLeast"/>
              <w:jc w:val="center"/>
              <w:rPr>
                <w:rFonts w:ascii="宋体" w:hAnsi="宋体" w:cs="宋体"/>
                <w:color w:val="000000"/>
                <w:kern w:val="0"/>
                <w:sz w:val="24"/>
                <w:u w:val="single"/>
              </w:rPr>
            </w:pPr>
          </w:p>
        </w:tc>
        <w:tc>
          <w:tcPr>
            <w:tcW w:w="1817" w:type="dxa"/>
            <w:vAlign w:val="center"/>
          </w:tcPr>
          <w:p w14:paraId="2F1B4085">
            <w:pPr>
              <w:spacing w:before="60" w:beforeLines="25" w:after="60" w:afterLines="25" w:line="240" w:lineRule="atLeast"/>
              <w:jc w:val="center"/>
              <w:rPr>
                <w:rFonts w:ascii="宋体" w:hAnsi="宋体" w:cs="宋体"/>
                <w:color w:val="000000"/>
                <w:kern w:val="0"/>
                <w:sz w:val="24"/>
                <w:u w:val="single"/>
              </w:rPr>
            </w:pPr>
          </w:p>
        </w:tc>
        <w:tc>
          <w:tcPr>
            <w:tcW w:w="2760" w:type="dxa"/>
          </w:tcPr>
          <w:p w14:paraId="0ABA6794">
            <w:pPr>
              <w:widowControl/>
              <w:spacing w:before="60" w:beforeLines="25" w:after="60" w:afterLines="25"/>
              <w:jc w:val="center"/>
              <w:rPr>
                <w:rFonts w:ascii="宋体" w:hAnsi="宋体" w:cs="宋体"/>
                <w:color w:val="000000"/>
                <w:kern w:val="0"/>
                <w:sz w:val="24"/>
                <w:u w:val="single"/>
              </w:rPr>
            </w:pPr>
          </w:p>
        </w:tc>
        <w:tc>
          <w:tcPr>
            <w:tcW w:w="2625" w:type="dxa"/>
          </w:tcPr>
          <w:p w14:paraId="5BA7B43D">
            <w:pPr>
              <w:widowControl/>
              <w:spacing w:before="60" w:beforeLines="25" w:after="60" w:afterLines="25"/>
              <w:jc w:val="center"/>
              <w:rPr>
                <w:rFonts w:ascii="宋体" w:hAnsi="宋体" w:cs="宋体"/>
                <w:color w:val="000000"/>
                <w:kern w:val="0"/>
                <w:sz w:val="24"/>
                <w:u w:val="single"/>
              </w:rPr>
            </w:pPr>
          </w:p>
        </w:tc>
        <w:tc>
          <w:tcPr>
            <w:tcW w:w="2685" w:type="dxa"/>
          </w:tcPr>
          <w:p w14:paraId="3EB9C84C">
            <w:pPr>
              <w:widowControl/>
              <w:spacing w:before="60" w:beforeLines="25" w:after="60" w:afterLines="25"/>
              <w:jc w:val="center"/>
              <w:rPr>
                <w:rFonts w:ascii="宋体" w:hAnsi="宋体" w:cs="宋体"/>
                <w:color w:val="000000"/>
                <w:kern w:val="0"/>
                <w:sz w:val="24"/>
                <w:u w:val="single"/>
              </w:rPr>
            </w:pPr>
          </w:p>
        </w:tc>
      </w:tr>
      <w:tr w14:paraId="7B72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vAlign w:val="center"/>
          </w:tcPr>
          <w:p w14:paraId="2072D810">
            <w:pPr>
              <w:spacing w:before="60" w:beforeLines="25" w:after="60" w:afterLines="25" w:line="240" w:lineRule="atLeast"/>
              <w:jc w:val="center"/>
              <w:rPr>
                <w:rFonts w:ascii="宋体" w:hAnsi="宋体" w:cs="宋体"/>
                <w:color w:val="000000"/>
                <w:kern w:val="0"/>
                <w:sz w:val="24"/>
                <w:u w:val="single"/>
              </w:rPr>
            </w:pPr>
          </w:p>
        </w:tc>
        <w:tc>
          <w:tcPr>
            <w:tcW w:w="3430" w:type="dxa"/>
            <w:vAlign w:val="center"/>
          </w:tcPr>
          <w:p w14:paraId="360FFF92">
            <w:pPr>
              <w:spacing w:before="60" w:beforeLines="25" w:after="60" w:afterLines="25" w:line="240" w:lineRule="atLeast"/>
              <w:jc w:val="center"/>
              <w:rPr>
                <w:rFonts w:ascii="宋体" w:hAnsi="宋体" w:cs="宋体"/>
                <w:color w:val="000000"/>
                <w:kern w:val="0"/>
                <w:sz w:val="24"/>
                <w:u w:val="single"/>
              </w:rPr>
            </w:pPr>
          </w:p>
        </w:tc>
        <w:tc>
          <w:tcPr>
            <w:tcW w:w="1817" w:type="dxa"/>
            <w:vAlign w:val="center"/>
          </w:tcPr>
          <w:p w14:paraId="440B34EC">
            <w:pPr>
              <w:spacing w:before="60" w:beforeLines="25" w:after="60" w:afterLines="25" w:line="240" w:lineRule="atLeast"/>
              <w:jc w:val="center"/>
              <w:rPr>
                <w:rFonts w:ascii="宋体" w:hAnsi="宋体" w:cs="宋体"/>
                <w:color w:val="000000"/>
                <w:kern w:val="0"/>
                <w:sz w:val="24"/>
                <w:u w:val="single"/>
              </w:rPr>
            </w:pPr>
          </w:p>
        </w:tc>
        <w:tc>
          <w:tcPr>
            <w:tcW w:w="2760" w:type="dxa"/>
          </w:tcPr>
          <w:p w14:paraId="7CB2EE29">
            <w:pPr>
              <w:widowControl/>
              <w:spacing w:before="60" w:beforeLines="25" w:after="60" w:afterLines="25"/>
              <w:jc w:val="center"/>
              <w:rPr>
                <w:rFonts w:ascii="宋体" w:hAnsi="宋体" w:cs="宋体"/>
                <w:color w:val="000000"/>
                <w:kern w:val="0"/>
                <w:sz w:val="24"/>
                <w:u w:val="single"/>
              </w:rPr>
            </w:pPr>
          </w:p>
        </w:tc>
        <w:tc>
          <w:tcPr>
            <w:tcW w:w="2625" w:type="dxa"/>
          </w:tcPr>
          <w:p w14:paraId="6D78970E">
            <w:pPr>
              <w:widowControl/>
              <w:spacing w:before="60" w:beforeLines="25" w:after="60" w:afterLines="25"/>
              <w:jc w:val="center"/>
              <w:rPr>
                <w:rFonts w:ascii="宋体" w:hAnsi="宋体" w:cs="宋体"/>
                <w:color w:val="000000"/>
                <w:kern w:val="0"/>
                <w:sz w:val="24"/>
                <w:u w:val="single"/>
              </w:rPr>
            </w:pPr>
          </w:p>
        </w:tc>
        <w:tc>
          <w:tcPr>
            <w:tcW w:w="2685" w:type="dxa"/>
          </w:tcPr>
          <w:p w14:paraId="26655784">
            <w:pPr>
              <w:widowControl/>
              <w:spacing w:before="60" w:beforeLines="25" w:after="60" w:afterLines="25"/>
              <w:jc w:val="center"/>
              <w:rPr>
                <w:rFonts w:ascii="宋体" w:hAnsi="宋体" w:cs="宋体"/>
                <w:color w:val="000000"/>
                <w:kern w:val="0"/>
                <w:sz w:val="24"/>
                <w:u w:val="single"/>
              </w:rPr>
            </w:pPr>
          </w:p>
        </w:tc>
      </w:tr>
    </w:tbl>
    <w:p w14:paraId="063DEB89">
      <w:pPr>
        <w:widowControl/>
        <w:spacing w:line="440" w:lineRule="exact"/>
        <w:jc w:val="left"/>
        <w:rPr>
          <w:rFonts w:ascii="宋体" w:hAnsi="宋体" w:cs="宋体"/>
          <w:b/>
          <w:color w:val="000000"/>
          <w:kern w:val="0"/>
          <w:sz w:val="24"/>
        </w:rPr>
      </w:pPr>
      <w:r>
        <w:rPr>
          <w:rFonts w:hint="eastAsia" w:ascii="宋体" w:hAnsi="宋体" w:cs="宋体"/>
          <w:b/>
          <w:color w:val="000000"/>
          <w:kern w:val="0"/>
          <w:sz w:val="24"/>
        </w:rPr>
        <w:t>注意：</w:t>
      </w:r>
    </w:p>
    <w:p w14:paraId="38CC4EF0">
      <w:pPr>
        <w:widowControl/>
        <w:spacing w:line="440" w:lineRule="exact"/>
        <w:ind w:firstLine="516" w:firstLineChars="215"/>
        <w:jc w:val="left"/>
        <w:rPr>
          <w:rFonts w:ascii="宋体" w:hAnsi="宋体" w:cs="宋体"/>
          <w:color w:val="000000"/>
          <w:kern w:val="0"/>
          <w:sz w:val="24"/>
        </w:rPr>
      </w:pPr>
      <w:r>
        <w:rPr>
          <w:rFonts w:hint="eastAsia" w:ascii="宋体" w:hAnsi="宋体" w:cs="宋体"/>
          <w:color w:val="000000"/>
          <w:kern w:val="0"/>
          <w:sz w:val="24"/>
        </w:rPr>
        <w:t>1.本表应按照下列规定填写：</w:t>
      </w:r>
    </w:p>
    <w:p w14:paraId="5E9F4234">
      <w:pPr>
        <w:widowControl/>
        <w:spacing w:line="440" w:lineRule="exact"/>
        <w:ind w:firstLine="516" w:firstLineChars="215"/>
        <w:jc w:val="left"/>
        <w:rPr>
          <w:rFonts w:ascii="宋体" w:hAnsi="宋体" w:cs="宋体"/>
          <w:color w:val="000000"/>
          <w:kern w:val="0"/>
          <w:sz w:val="24"/>
        </w:rPr>
      </w:pPr>
      <w:r>
        <w:rPr>
          <w:rFonts w:hint="eastAsia" w:ascii="宋体" w:hAnsi="宋体" w:cs="宋体"/>
          <w:color w:val="000000"/>
          <w:kern w:val="0"/>
          <w:sz w:val="24"/>
        </w:rPr>
        <w:t>1.1“</w:t>
      </w:r>
      <w:r>
        <w:rPr>
          <w:rFonts w:hint="eastAsia" w:ascii="宋体" w:hAnsi="宋体" w:cs="宋体"/>
          <w:color w:val="000000"/>
          <w:kern w:val="0"/>
          <w:sz w:val="24"/>
          <w:lang w:eastAsia="zh-CN"/>
        </w:rPr>
        <w:t>合同包（若有）</w:t>
      </w:r>
      <w:r>
        <w:rPr>
          <w:rFonts w:hint="eastAsia" w:ascii="宋体" w:hAnsi="宋体" w:cs="宋体"/>
          <w:color w:val="000000"/>
          <w:kern w:val="0"/>
          <w:sz w:val="24"/>
        </w:rPr>
        <w:t>”、“品目号”、“采购标的”及“数量”应与谈判文件《采购标的一览表》中的有关内容（“</w:t>
      </w:r>
      <w:r>
        <w:rPr>
          <w:rFonts w:hint="eastAsia" w:ascii="宋体" w:hAnsi="宋体" w:cs="宋体"/>
          <w:color w:val="000000"/>
          <w:kern w:val="0"/>
          <w:sz w:val="24"/>
          <w:lang w:eastAsia="zh-CN"/>
        </w:rPr>
        <w:t>合同包（若有）（若有）</w:t>
      </w:r>
      <w:r>
        <w:rPr>
          <w:rFonts w:hint="eastAsia" w:ascii="宋体" w:hAnsi="宋体" w:cs="宋体"/>
          <w:color w:val="000000"/>
          <w:kern w:val="0"/>
          <w:sz w:val="24"/>
        </w:rPr>
        <w:t>”、“品目号”、“采购标的”及“数量”）保持一致。</w:t>
      </w:r>
    </w:p>
    <w:p w14:paraId="0C00F7D9">
      <w:pPr>
        <w:widowControl/>
        <w:spacing w:line="440" w:lineRule="exact"/>
        <w:ind w:firstLine="516" w:firstLineChars="215"/>
        <w:jc w:val="left"/>
        <w:rPr>
          <w:rFonts w:ascii="宋体" w:hAnsi="宋体" w:cs="宋体"/>
          <w:color w:val="000000"/>
          <w:kern w:val="0"/>
          <w:sz w:val="24"/>
        </w:rPr>
      </w:pPr>
      <w:r>
        <w:rPr>
          <w:rFonts w:hint="eastAsia" w:ascii="宋体" w:hAnsi="宋体" w:cs="宋体"/>
          <w:color w:val="000000"/>
          <w:kern w:val="0"/>
          <w:sz w:val="24"/>
        </w:rPr>
        <w:t>1.2“采购标的”为货物的：</w:t>
      </w:r>
      <w:r>
        <w:rPr>
          <w:rFonts w:hint="eastAsia" w:ascii="宋体" w:hAnsi="宋体" w:cs="宋体"/>
          <w:bCs/>
          <w:color w:val="000000"/>
          <w:kern w:val="0"/>
          <w:sz w:val="24"/>
        </w:rPr>
        <w:t>“规格”</w:t>
      </w:r>
      <w:r>
        <w:rPr>
          <w:rFonts w:hint="eastAsia" w:ascii="宋体" w:hAnsi="宋体" w:cs="宋体"/>
          <w:color w:val="000000"/>
          <w:kern w:val="0"/>
          <w:sz w:val="24"/>
        </w:rPr>
        <w:t>项下应填写货物制造厂商赋予的品牌及具体型号。</w:t>
      </w:r>
      <w:r>
        <w:rPr>
          <w:rFonts w:hint="eastAsia" w:ascii="宋体" w:hAnsi="宋体" w:cs="宋体"/>
          <w:bCs/>
          <w:color w:val="000000"/>
          <w:kern w:val="0"/>
          <w:sz w:val="24"/>
        </w:rPr>
        <w:t>“来源地”</w:t>
      </w:r>
      <w:r>
        <w:rPr>
          <w:rFonts w:hint="eastAsia" w:ascii="宋体" w:hAnsi="宋体" w:cs="宋体"/>
          <w:color w:val="000000"/>
          <w:kern w:val="0"/>
          <w:sz w:val="24"/>
        </w:rPr>
        <w:t>应填写货物的原产地。</w:t>
      </w:r>
      <w:r>
        <w:rPr>
          <w:rFonts w:hint="eastAsia" w:ascii="宋体" w:hAnsi="宋体" w:cs="宋体"/>
          <w:bCs/>
          <w:color w:val="000000"/>
          <w:kern w:val="0"/>
          <w:sz w:val="24"/>
        </w:rPr>
        <w:t>“备注”</w:t>
      </w:r>
      <w:r>
        <w:rPr>
          <w:rFonts w:hint="eastAsia" w:ascii="宋体" w:hAnsi="宋体" w:cs="宋体"/>
          <w:color w:val="000000"/>
          <w:kern w:val="0"/>
          <w:sz w:val="24"/>
        </w:rPr>
        <w:t>项下应填写货物的详细性能说明及供货范围清单（若有），其中供货范围清单包括但不限于：组成货物的主要件和关键件的名称、数量、原产地，专用工具（若有）的名称、数量、原产地，备品备件（若有）的名称、数量、原产地等。</w:t>
      </w:r>
    </w:p>
    <w:p w14:paraId="16907083">
      <w:pPr>
        <w:widowControl/>
        <w:spacing w:line="440" w:lineRule="exact"/>
        <w:ind w:firstLine="516" w:firstLineChars="215"/>
        <w:jc w:val="left"/>
        <w:rPr>
          <w:rFonts w:ascii="宋体" w:hAnsi="宋体" w:cs="宋体"/>
          <w:color w:val="000000"/>
          <w:kern w:val="0"/>
          <w:sz w:val="24"/>
        </w:rPr>
      </w:pPr>
      <w:r>
        <w:rPr>
          <w:rFonts w:hint="eastAsia" w:ascii="宋体" w:hAnsi="宋体" w:cs="宋体"/>
          <w:color w:val="000000"/>
          <w:kern w:val="0"/>
          <w:sz w:val="24"/>
        </w:rPr>
        <w:t>1.3“采购标的”为服务的：</w:t>
      </w:r>
      <w:r>
        <w:rPr>
          <w:rFonts w:hint="eastAsia" w:ascii="宋体" w:hAnsi="宋体" w:cs="宋体"/>
          <w:bCs/>
          <w:color w:val="000000"/>
          <w:kern w:val="0"/>
          <w:sz w:val="24"/>
        </w:rPr>
        <w:t>“规格”</w:t>
      </w:r>
      <w:r>
        <w:rPr>
          <w:rFonts w:hint="eastAsia" w:ascii="宋体" w:hAnsi="宋体" w:cs="宋体"/>
          <w:color w:val="000000"/>
          <w:kern w:val="0"/>
          <w:sz w:val="24"/>
        </w:rPr>
        <w:t>项下应填写服务提供者提供的服务标准及品牌（若有）。</w:t>
      </w:r>
      <w:r>
        <w:rPr>
          <w:rFonts w:hint="eastAsia" w:ascii="宋体" w:hAnsi="宋体" w:cs="宋体"/>
          <w:bCs/>
          <w:color w:val="000000"/>
          <w:kern w:val="0"/>
          <w:sz w:val="24"/>
        </w:rPr>
        <w:t>“来源地”</w:t>
      </w:r>
      <w:r>
        <w:rPr>
          <w:rFonts w:hint="eastAsia" w:ascii="宋体" w:hAnsi="宋体" w:cs="宋体"/>
          <w:color w:val="000000"/>
          <w:kern w:val="0"/>
          <w:sz w:val="24"/>
        </w:rPr>
        <w:t>应填写服务提供者的所在地。</w:t>
      </w:r>
      <w:r>
        <w:rPr>
          <w:rFonts w:hint="eastAsia" w:ascii="宋体" w:hAnsi="宋体" w:cs="宋体"/>
          <w:bCs/>
          <w:color w:val="000000"/>
          <w:kern w:val="0"/>
          <w:sz w:val="24"/>
        </w:rPr>
        <w:t>“备注”</w:t>
      </w:r>
      <w:r>
        <w:rPr>
          <w:rFonts w:hint="eastAsia" w:ascii="宋体" w:hAnsi="宋体" w:cs="宋体"/>
          <w:color w:val="000000"/>
          <w:kern w:val="0"/>
          <w:sz w:val="24"/>
        </w:rPr>
        <w:t>项下应填写关于服务标准所涵盖的具体项目或内容的说明等。</w:t>
      </w:r>
    </w:p>
    <w:p w14:paraId="3BCF817B">
      <w:pPr>
        <w:widowControl/>
        <w:spacing w:line="440" w:lineRule="exact"/>
        <w:ind w:firstLine="516" w:firstLineChars="215"/>
        <w:jc w:val="left"/>
        <w:rPr>
          <w:rFonts w:ascii="宋体" w:hAnsi="宋体" w:cs="宋体"/>
          <w:color w:val="000000"/>
          <w:kern w:val="0"/>
          <w:sz w:val="24"/>
        </w:rPr>
      </w:pPr>
      <w:r>
        <w:rPr>
          <w:rFonts w:hint="eastAsia" w:ascii="宋体" w:hAnsi="宋体" w:cs="宋体"/>
          <w:color w:val="000000"/>
          <w:kern w:val="0"/>
          <w:sz w:val="24"/>
        </w:rPr>
        <w:t>2.供应商需要说明的内容若需特殊表达，应先在本表中进行相应说明，再另页应答。</w:t>
      </w:r>
    </w:p>
    <w:p w14:paraId="28AF7597">
      <w:pPr>
        <w:widowControl/>
        <w:spacing w:line="440" w:lineRule="exact"/>
        <w:ind w:firstLine="516" w:firstLineChars="215"/>
        <w:jc w:val="left"/>
        <w:rPr>
          <w:rFonts w:ascii="宋体" w:hAnsi="宋体" w:cs="宋体"/>
          <w:color w:val="000000"/>
          <w:kern w:val="0"/>
          <w:sz w:val="24"/>
        </w:rPr>
      </w:pPr>
      <w:r>
        <w:rPr>
          <w:rFonts w:hint="eastAsia" w:ascii="宋体" w:hAnsi="宋体" w:cs="宋体"/>
          <w:color w:val="000000"/>
          <w:kern w:val="0"/>
          <w:sz w:val="24"/>
        </w:rPr>
        <w:t>3.响应文件中涉及</w:t>
      </w:r>
      <w:r>
        <w:rPr>
          <w:rFonts w:hint="eastAsia" w:ascii="宋体" w:hAnsi="宋体" w:cs="宋体"/>
          <w:bCs/>
          <w:color w:val="000000"/>
          <w:kern w:val="0"/>
          <w:sz w:val="24"/>
        </w:rPr>
        <w:t>“采购标的”、“数量”、“规格”、“来源地”</w:t>
      </w:r>
      <w:r>
        <w:rPr>
          <w:rFonts w:hint="eastAsia" w:ascii="宋体" w:hAnsi="宋体" w:cs="宋体"/>
          <w:color w:val="000000"/>
          <w:kern w:val="0"/>
          <w:sz w:val="24"/>
        </w:rPr>
        <w:t>的内容若不一致，</w:t>
      </w:r>
      <w:r>
        <w:rPr>
          <w:rFonts w:hint="eastAsia" w:ascii="宋体" w:hAnsi="宋体" w:cs="宋体"/>
          <w:bCs/>
          <w:color w:val="000000"/>
          <w:kern w:val="0"/>
          <w:sz w:val="24"/>
        </w:rPr>
        <w:t>应以本表为准</w:t>
      </w:r>
      <w:r>
        <w:rPr>
          <w:rFonts w:hint="eastAsia" w:ascii="宋体" w:hAnsi="宋体" w:cs="宋体"/>
          <w:color w:val="000000"/>
          <w:kern w:val="0"/>
          <w:sz w:val="24"/>
        </w:rPr>
        <w:t>。</w:t>
      </w:r>
    </w:p>
    <w:p w14:paraId="243C9F69">
      <w:pPr>
        <w:widowControl/>
        <w:spacing w:line="440" w:lineRule="exact"/>
        <w:ind w:firstLine="516" w:firstLineChars="215"/>
        <w:jc w:val="left"/>
        <w:rPr>
          <w:rFonts w:ascii="宋体" w:hAnsi="宋体" w:cs="宋体"/>
          <w:color w:val="000000"/>
          <w:kern w:val="0"/>
          <w:sz w:val="24"/>
        </w:rPr>
      </w:pPr>
      <w:r>
        <w:rPr>
          <w:rFonts w:hint="eastAsia" w:ascii="宋体" w:hAnsi="宋体" w:cs="宋体"/>
          <w:color w:val="000000"/>
          <w:kern w:val="0"/>
          <w:sz w:val="24"/>
        </w:rPr>
        <w:t>4.响应文件正本中的本表应为原件。</w:t>
      </w:r>
    </w:p>
    <w:p w14:paraId="32B93C6D">
      <w:pPr>
        <w:widowControl/>
        <w:spacing w:line="440" w:lineRule="exact"/>
        <w:ind w:firstLine="516" w:firstLineChars="215"/>
        <w:jc w:val="left"/>
        <w:rPr>
          <w:rFonts w:ascii="宋体" w:hAnsi="宋体" w:cs="宋体"/>
          <w:color w:val="000000"/>
          <w:kern w:val="0"/>
          <w:sz w:val="24"/>
        </w:rPr>
      </w:pPr>
    </w:p>
    <w:p w14:paraId="654465A5">
      <w:pPr>
        <w:widowControl/>
        <w:spacing w:line="440" w:lineRule="exact"/>
        <w:ind w:firstLine="516" w:firstLineChars="215"/>
        <w:jc w:val="left"/>
        <w:rPr>
          <w:rFonts w:ascii="宋体" w:hAnsi="宋体" w:cs="宋体"/>
          <w:color w:val="000000"/>
          <w:kern w:val="0"/>
          <w:sz w:val="24"/>
        </w:rPr>
      </w:pPr>
      <w:r>
        <w:rPr>
          <w:rFonts w:hint="eastAsia" w:ascii="宋体" w:hAnsi="宋体" w:cs="宋体"/>
          <w:color w:val="000000"/>
          <w:kern w:val="0"/>
          <w:sz w:val="24"/>
        </w:rPr>
        <w:t>供应商：</w:t>
      </w:r>
      <w:r>
        <w:rPr>
          <w:rFonts w:hint="eastAsia" w:ascii="宋体" w:hAnsi="宋体" w:cs="宋体"/>
          <w:color w:val="000000"/>
          <w:kern w:val="0"/>
          <w:sz w:val="24"/>
          <w:u w:val="single"/>
        </w:rPr>
        <w:t>（全称并加盖单位公章）</w:t>
      </w:r>
    </w:p>
    <w:p w14:paraId="33A13DE8">
      <w:pPr>
        <w:widowControl/>
        <w:spacing w:line="440" w:lineRule="exact"/>
        <w:ind w:firstLine="516" w:firstLineChars="215"/>
        <w:jc w:val="left"/>
        <w:rPr>
          <w:rFonts w:ascii="宋体" w:hAnsi="宋体" w:cs="宋体"/>
          <w:color w:val="000000"/>
          <w:kern w:val="0"/>
          <w:sz w:val="24"/>
        </w:rPr>
      </w:pPr>
      <w:r>
        <w:rPr>
          <w:rFonts w:hint="eastAsia" w:ascii="宋体" w:hAnsi="宋体" w:cs="宋体"/>
          <w:color w:val="000000"/>
          <w:kern w:val="0"/>
          <w:sz w:val="24"/>
        </w:rPr>
        <w:t>供应商代表签字：</w:t>
      </w:r>
      <w:r>
        <w:rPr>
          <w:rFonts w:hint="eastAsia" w:ascii="宋体" w:hAnsi="宋体" w:cs="宋体"/>
          <w:color w:val="000000"/>
          <w:kern w:val="0"/>
          <w:sz w:val="24"/>
          <w:u w:val="single"/>
        </w:rPr>
        <w:t>               </w:t>
      </w:r>
    </w:p>
    <w:p w14:paraId="4DEF4CAE">
      <w:pPr>
        <w:widowControl/>
        <w:spacing w:line="440" w:lineRule="exact"/>
        <w:ind w:firstLine="516" w:firstLineChars="215"/>
        <w:jc w:val="left"/>
        <w:rPr>
          <w:rFonts w:ascii="宋体" w:hAnsi="宋体" w:cs="宋体"/>
          <w:color w:val="000000"/>
          <w:kern w:val="0"/>
          <w:sz w:val="24"/>
        </w:rPr>
      </w:pPr>
      <w:r>
        <w:rPr>
          <w:rFonts w:hint="eastAsia" w:ascii="宋体" w:hAnsi="宋体" w:cs="宋体"/>
          <w:color w:val="000000"/>
          <w:kern w:val="0"/>
          <w:sz w:val="24"/>
        </w:rPr>
        <w:t>日期：</w:t>
      </w:r>
      <w:r>
        <w:rPr>
          <w:rFonts w:hint="eastAsia" w:ascii="宋体" w:hAnsi="宋体" w:cs="宋体"/>
          <w:color w:val="000000"/>
          <w:kern w:val="0"/>
          <w:sz w:val="24"/>
          <w:u w:val="single"/>
        </w:rPr>
        <w:t>    </w:t>
      </w:r>
      <w:r>
        <w:rPr>
          <w:rFonts w:hint="eastAsia" w:ascii="宋体" w:hAnsi="宋体" w:cs="宋体"/>
          <w:color w:val="000000"/>
          <w:kern w:val="0"/>
          <w:sz w:val="24"/>
        </w:rPr>
        <w:t>年</w:t>
      </w:r>
      <w:r>
        <w:rPr>
          <w:rFonts w:hint="eastAsia" w:ascii="宋体" w:hAnsi="宋体" w:cs="宋体"/>
          <w:color w:val="000000"/>
          <w:kern w:val="0"/>
          <w:sz w:val="24"/>
          <w:u w:val="single"/>
        </w:rPr>
        <w:t>   </w:t>
      </w:r>
      <w:r>
        <w:rPr>
          <w:rFonts w:hint="eastAsia" w:ascii="宋体" w:hAnsi="宋体" w:cs="宋体"/>
          <w:color w:val="000000"/>
          <w:kern w:val="0"/>
          <w:sz w:val="24"/>
        </w:rPr>
        <w:t>月</w:t>
      </w:r>
      <w:r>
        <w:rPr>
          <w:rFonts w:hint="eastAsia" w:ascii="宋体" w:hAnsi="宋体" w:cs="宋体"/>
          <w:color w:val="000000"/>
          <w:kern w:val="0"/>
          <w:sz w:val="24"/>
          <w:u w:val="single"/>
        </w:rPr>
        <w:t>   </w:t>
      </w:r>
      <w:r>
        <w:rPr>
          <w:rFonts w:hint="eastAsia" w:ascii="宋体" w:hAnsi="宋体" w:cs="宋体"/>
          <w:color w:val="000000"/>
          <w:kern w:val="0"/>
          <w:sz w:val="24"/>
        </w:rPr>
        <w:t>日  </w:t>
      </w:r>
    </w:p>
    <w:p w14:paraId="33CCC3C4">
      <w:pPr>
        <w:pStyle w:val="2"/>
        <w:spacing w:before="60" w:beforeLines="25" w:after="60" w:afterLines="25" w:line="240" w:lineRule="auto"/>
        <w:rPr>
          <w:rFonts w:ascii="宋体" w:hAnsi="宋体"/>
          <w:color w:val="000000"/>
          <w:w w:val="90"/>
          <w:sz w:val="28"/>
          <w:szCs w:val="28"/>
        </w:rPr>
      </w:pPr>
      <w:bookmarkStart w:id="4" w:name="_Toc80969017"/>
      <w:bookmarkStart w:id="5" w:name="_Toc23318"/>
      <w:bookmarkStart w:id="6" w:name="_Toc62114137"/>
      <w:r>
        <w:rPr>
          <w:rFonts w:hint="eastAsia" w:ascii="宋体" w:hAnsi="宋体"/>
          <w:color w:val="000000"/>
          <w:w w:val="90"/>
          <w:sz w:val="28"/>
          <w:szCs w:val="28"/>
        </w:rPr>
        <w:t>格式</w:t>
      </w:r>
      <w:r>
        <w:rPr>
          <w:rFonts w:hint="eastAsia" w:ascii="宋体" w:hAnsi="宋体"/>
          <w:color w:val="000000"/>
          <w:w w:val="90"/>
          <w:sz w:val="28"/>
          <w:szCs w:val="28"/>
          <w:lang w:val="en-US" w:eastAsia="zh-CN"/>
        </w:rPr>
        <w:t>2</w:t>
      </w:r>
      <w:r>
        <w:rPr>
          <w:rFonts w:hint="eastAsia" w:ascii="宋体" w:hAnsi="宋体"/>
          <w:color w:val="000000"/>
          <w:w w:val="90"/>
          <w:sz w:val="28"/>
          <w:szCs w:val="28"/>
        </w:rPr>
        <w:t>　重要条款（带★或*条款）响应表</w:t>
      </w:r>
      <w:bookmarkEnd w:id="4"/>
      <w:bookmarkEnd w:id="5"/>
      <w:bookmarkEnd w:id="6"/>
    </w:p>
    <w:p w14:paraId="29C4F63F">
      <w:pPr>
        <w:spacing w:after="60" w:afterLines="25"/>
        <w:rPr>
          <w:rFonts w:ascii="宋体" w:hAnsi="宋体"/>
          <w:color w:val="000000"/>
          <w:sz w:val="24"/>
        </w:rPr>
      </w:pPr>
    </w:p>
    <w:p w14:paraId="455F001B">
      <w:pPr>
        <w:spacing w:after="60" w:afterLines="25"/>
        <w:rPr>
          <w:rFonts w:ascii="宋体" w:hAnsi="宋体"/>
          <w:color w:val="000000"/>
          <w:sz w:val="24"/>
        </w:rPr>
      </w:pPr>
      <w:r>
        <w:rPr>
          <w:rFonts w:hint="eastAsia" w:ascii="宋体" w:hAnsi="宋体"/>
          <w:color w:val="000000"/>
          <w:sz w:val="24"/>
        </w:rPr>
        <w:t>供应商（全称并加盖公章）：                         　　　　项目编号∶</w:t>
      </w:r>
      <w:r>
        <w:rPr>
          <w:rFonts w:hint="eastAsia" w:ascii="宋体" w:hAnsi="宋体"/>
          <w:color w:val="000000"/>
          <w:sz w:val="24"/>
        </w:rPr>
        <w:tab/>
      </w:r>
    </w:p>
    <w:tbl>
      <w:tblPr>
        <w:tblStyle w:val="11"/>
        <w:tblW w:w="1473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3"/>
        <w:gridCol w:w="1624"/>
        <w:gridCol w:w="812"/>
        <w:gridCol w:w="3121"/>
        <w:gridCol w:w="2719"/>
        <w:gridCol w:w="11"/>
        <w:gridCol w:w="2222"/>
        <w:gridCol w:w="2620"/>
        <w:gridCol w:w="11"/>
      </w:tblGrid>
      <w:tr w14:paraId="1DF8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cantSplit/>
          <w:jc w:val="right"/>
        </w:trPr>
        <w:tc>
          <w:tcPr>
            <w:tcW w:w="7150" w:type="dxa"/>
            <w:gridSpan w:val="4"/>
            <w:tcBorders>
              <w:top w:val="single" w:color="auto" w:sz="4" w:space="0"/>
              <w:left w:val="single" w:color="auto" w:sz="4" w:space="0"/>
              <w:bottom w:val="single" w:color="auto" w:sz="4" w:space="0"/>
              <w:right w:val="single" w:color="auto" w:sz="4" w:space="0"/>
            </w:tcBorders>
            <w:vAlign w:val="center"/>
          </w:tcPr>
          <w:p w14:paraId="5BBA22CE">
            <w:pPr>
              <w:spacing w:before="60" w:beforeLines="25" w:after="60" w:afterLines="25"/>
              <w:jc w:val="center"/>
              <w:rPr>
                <w:rFonts w:ascii="宋体" w:hAnsi="宋体"/>
                <w:color w:val="000000"/>
                <w:spacing w:val="-6"/>
                <w:sz w:val="24"/>
              </w:rPr>
            </w:pPr>
            <w:r>
              <w:rPr>
                <w:rFonts w:hint="eastAsia" w:ascii="宋体" w:hAnsi="宋体"/>
                <w:color w:val="000000"/>
                <w:spacing w:val="-6"/>
                <w:sz w:val="24"/>
              </w:rPr>
              <w:t>采购要求</w:t>
            </w:r>
          </w:p>
        </w:tc>
        <w:tc>
          <w:tcPr>
            <w:tcW w:w="7572" w:type="dxa"/>
            <w:gridSpan w:val="4"/>
            <w:tcBorders>
              <w:top w:val="single" w:color="auto" w:sz="4" w:space="0"/>
              <w:left w:val="single" w:color="auto" w:sz="4" w:space="0"/>
              <w:bottom w:val="single" w:color="auto" w:sz="4" w:space="0"/>
              <w:right w:val="single" w:color="auto" w:sz="4" w:space="0"/>
            </w:tcBorders>
            <w:vAlign w:val="center"/>
          </w:tcPr>
          <w:p w14:paraId="02CCC0A3">
            <w:pPr>
              <w:spacing w:before="60" w:beforeLines="25" w:after="60" w:afterLines="25"/>
              <w:jc w:val="center"/>
              <w:rPr>
                <w:rFonts w:ascii="宋体" w:hAnsi="宋体"/>
                <w:color w:val="000000"/>
                <w:spacing w:val="-6"/>
                <w:sz w:val="24"/>
              </w:rPr>
            </w:pPr>
            <w:r>
              <w:rPr>
                <w:rFonts w:hint="eastAsia" w:ascii="宋体" w:hAnsi="宋体"/>
                <w:color w:val="000000"/>
                <w:sz w:val="24"/>
              </w:rPr>
              <w:t>谈判响应</w:t>
            </w:r>
          </w:p>
        </w:tc>
      </w:tr>
      <w:tr w14:paraId="4417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right"/>
        </w:trPr>
        <w:tc>
          <w:tcPr>
            <w:tcW w:w="1593" w:type="dxa"/>
            <w:tcBorders>
              <w:top w:val="single" w:color="auto" w:sz="4" w:space="0"/>
              <w:left w:val="single" w:color="auto" w:sz="4" w:space="0"/>
              <w:bottom w:val="single" w:color="auto" w:sz="4" w:space="0"/>
              <w:right w:val="single" w:color="auto" w:sz="4" w:space="0"/>
            </w:tcBorders>
            <w:vAlign w:val="center"/>
          </w:tcPr>
          <w:p w14:paraId="0966764F">
            <w:pPr>
              <w:ind w:firstLine="396" w:firstLineChars="200"/>
              <w:rPr>
                <w:rFonts w:ascii="宋体" w:hAnsi="宋体"/>
                <w:color w:val="000000"/>
                <w:spacing w:val="-6"/>
                <w:szCs w:val="21"/>
              </w:rPr>
            </w:pPr>
            <w:r>
              <w:rPr>
                <w:rFonts w:hint="eastAsia" w:ascii="宋体" w:hAnsi="宋体"/>
                <w:color w:val="000000"/>
                <w:spacing w:val="-6"/>
                <w:szCs w:val="21"/>
              </w:rPr>
              <w:t>品目号</w:t>
            </w:r>
          </w:p>
        </w:tc>
        <w:tc>
          <w:tcPr>
            <w:tcW w:w="1624" w:type="dxa"/>
            <w:tcBorders>
              <w:top w:val="single" w:color="auto" w:sz="4" w:space="0"/>
              <w:left w:val="single" w:color="auto" w:sz="4" w:space="0"/>
              <w:bottom w:val="single" w:color="auto" w:sz="4" w:space="0"/>
              <w:right w:val="single" w:color="auto" w:sz="4" w:space="0"/>
            </w:tcBorders>
            <w:vAlign w:val="center"/>
          </w:tcPr>
          <w:p w14:paraId="236E1A13">
            <w:pPr>
              <w:spacing w:before="60" w:beforeLines="25" w:after="60" w:afterLines="25"/>
              <w:jc w:val="center"/>
              <w:rPr>
                <w:rFonts w:ascii="宋体" w:hAnsi="宋体"/>
                <w:color w:val="000000"/>
                <w:spacing w:val="-6"/>
                <w:sz w:val="24"/>
              </w:rPr>
            </w:pPr>
            <w:r>
              <w:rPr>
                <w:rFonts w:hint="eastAsia" w:ascii="宋体" w:hAnsi="宋体"/>
                <w:color w:val="000000"/>
                <w:spacing w:val="-6"/>
                <w:sz w:val="24"/>
              </w:rPr>
              <w:t>采购标的名称</w:t>
            </w:r>
          </w:p>
        </w:tc>
        <w:tc>
          <w:tcPr>
            <w:tcW w:w="812" w:type="dxa"/>
            <w:tcBorders>
              <w:top w:val="single" w:color="auto" w:sz="4" w:space="0"/>
              <w:left w:val="single" w:color="auto" w:sz="4" w:space="0"/>
              <w:bottom w:val="single" w:color="auto" w:sz="4" w:space="0"/>
              <w:right w:val="single" w:color="auto" w:sz="4" w:space="0"/>
            </w:tcBorders>
            <w:vAlign w:val="center"/>
          </w:tcPr>
          <w:p w14:paraId="6D7A35C9">
            <w:pPr>
              <w:spacing w:before="60" w:beforeLines="25" w:after="60" w:afterLines="25"/>
              <w:ind w:left="-4" w:leftChars="-31" w:right="-80" w:rightChars="-38" w:hanging="61" w:hangingChars="27"/>
              <w:jc w:val="center"/>
              <w:rPr>
                <w:rFonts w:ascii="宋体" w:hAnsi="宋体"/>
                <w:color w:val="000000"/>
                <w:spacing w:val="-6"/>
                <w:sz w:val="24"/>
              </w:rPr>
            </w:pPr>
            <w:r>
              <w:rPr>
                <w:rFonts w:hint="eastAsia" w:ascii="宋体" w:hAnsi="宋体"/>
                <w:color w:val="000000"/>
                <w:spacing w:val="-6"/>
                <w:sz w:val="24"/>
              </w:rPr>
              <w:t>条目号</w:t>
            </w:r>
          </w:p>
        </w:tc>
        <w:tc>
          <w:tcPr>
            <w:tcW w:w="3121" w:type="dxa"/>
            <w:tcBorders>
              <w:top w:val="single" w:color="auto" w:sz="4" w:space="0"/>
              <w:left w:val="single" w:color="auto" w:sz="4" w:space="0"/>
              <w:bottom w:val="single" w:color="auto" w:sz="4" w:space="0"/>
              <w:right w:val="single" w:color="auto" w:sz="4" w:space="0"/>
            </w:tcBorders>
            <w:vAlign w:val="center"/>
          </w:tcPr>
          <w:p w14:paraId="25A14BFA">
            <w:pPr>
              <w:spacing w:before="60" w:beforeLines="25" w:after="60" w:afterLines="25"/>
              <w:ind w:left="-2" w:leftChars="-31" w:right="-78" w:rightChars="-37" w:hanging="63" w:hangingChars="28"/>
              <w:jc w:val="center"/>
              <w:rPr>
                <w:rFonts w:ascii="宋体" w:hAnsi="宋体"/>
                <w:color w:val="000000"/>
                <w:spacing w:val="-6"/>
                <w:sz w:val="24"/>
              </w:rPr>
            </w:pPr>
            <w:r>
              <w:rPr>
                <w:rFonts w:hint="eastAsia" w:ascii="宋体" w:hAnsi="宋体"/>
                <w:color w:val="000000"/>
                <w:spacing w:val="-6"/>
                <w:sz w:val="24"/>
              </w:rPr>
              <w:t>重要条款（带★条款）</w:t>
            </w:r>
          </w:p>
        </w:tc>
        <w:tc>
          <w:tcPr>
            <w:tcW w:w="2730" w:type="dxa"/>
            <w:gridSpan w:val="2"/>
            <w:tcBorders>
              <w:top w:val="single" w:color="auto" w:sz="4" w:space="0"/>
              <w:left w:val="single" w:color="auto" w:sz="4" w:space="0"/>
              <w:bottom w:val="single" w:color="auto" w:sz="4" w:space="0"/>
              <w:right w:val="single" w:color="auto" w:sz="4" w:space="0"/>
            </w:tcBorders>
            <w:vAlign w:val="center"/>
          </w:tcPr>
          <w:p w14:paraId="7D112DDE">
            <w:pPr>
              <w:spacing w:before="60" w:beforeLines="25" w:after="60" w:afterLines="25"/>
              <w:jc w:val="center"/>
              <w:rPr>
                <w:rFonts w:ascii="宋体" w:hAnsi="宋体"/>
                <w:color w:val="000000"/>
                <w:spacing w:val="-6"/>
                <w:sz w:val="24"/>
              </w:rPr>
            </w:pPr>
            <w:r>
              <w:rPr>
                <w:rFonts w:hint="eastAsia" w:ascii="宋体" w:hAnsi="宋体"/>
                <w:color w:val="000000"/>
                <w:spacing w:val="-6"/>
                <w:sz w:val="24"/>
              </w:rPr>
              <w:t>谈判响应情况</w:t>
            </w:r>
          </w:p>
        </w:tc>
        <w:tc>
          <w:tcPr>
            <w:tcW w:w="2222" w:type="dxa"/>
            <w:tcBorders>
              <w:top w:val="single" w:color="auto" w:sz="4" w:space="0"/>
              <w:left w:val="single" w:color="auto" w:sz="4" w:space="0"/>
              <w:bottom w:val="single" w:color="auto" w:sz="4" w:space="0"/>
              <w:right w:val="single" w:color="auto" w:sz="4" w:space="0"/>
            </w:tcBorders>
            <w:vAlign w:val="center"/>
          </w:tcPr>
          <w:p w14:paraId="52677EA0">
            <w:pPr>
              <w:ind w:left="-92" w:leftChars="-44" w:right="-80" w:rightChars="-38" w:firstLine="27" w:firstLineChars="12"/>
              <w:jc w:val="center"/>
              <w:rPr>
                <w:rFonts w:ascii="宋体" w:hAnsi="宋体"/>
                <w:color w:val="000000"/>
                <w:spacing w:val="-6"/>
                <w:sz w:val="24"/>
              </w:rPr>
            </w:pPr>
            <w:r>
              <w:rPr>
                <w:rFonts w:hint="eastAsia" w:ascii="宋体" w:hAnsi="宋体"/>
                <w:color w:val="000000"/>
                <w:spacing w:val="-6"/>
                <w:sz w:val="24"/>
              </w:rPr>
              <w:t>客观证据材料在响应文件中对应的页码</w:t>
            </w: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1CE8C0EE">
            <w:pPr>
              <w:spacing w:before="60" w:beforeLines="25" w:after="60" w:afterLines="25"/>
              <w:jc w:val="center"/>
              <w:rPr>
                <w:rFonts w:ascii="宋体" w:hAnsi="宋体"/>
                <w:color w:val="000000"/>
                <w:spacing w:val="-6"/>
                <w:sz w:val="24"/>
              </w:rPr>
            </w:pPr>
            <w:r>
              <w:rPr>
                <w:rFonts w:hint="eastAsia" w:ascii="宋体" w:hAnsi="宋体"/>
                <w:color w:val="000000"/>
                <w:spacing w:val="-6"/>
                <w:sz w:val="24"/>
              </w:rPr>
              <w:t>偏离说明</w:t>
            </w:r>
          </w:p>
        </w:tc>
      </w:tr>
      <w:tr w14:paraId="5E4B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cantSplit/>
          <w:jc w:val="right"/>
        </w:trPr>
        <w:tc>
          <w:tcPr>
            <w:tcW w:w="1593" w:type="dxa"/>
            <w:tcBorders>
              <w:top w:val="single" w:color="auto" w:sz="4" w:space="0"/>
              <w:left w:val="single" w:color="auto" w:sz="4" w:space="0"/>
              <w:right w:val="single" w:color="auto" w:sz="4" w:space="0"/>
            </w:tcBorders>
            <w:vAlign w:val="center"/>
          </w:tcPr>
          <w:p w14:paraId="67A76502">
            <w:pPr>
              <w:spacing w:before="60" w:beforeLines="25" w:after="60" w:afterLines="25"/>
              <w:rPr>
                <w:rFonts w:ascii="宋体" w:hAnsi="宋体"/>
                <w:color w:val="000000"/>
                <w:spacing w:val="-6"/>
                <w:sz w:val="24"/>
              </w:rPr>
            </w:pPr>
          </w:p>
        </w:tc>
        <w:tc>
          <w:tcPr>
            <w:tcW w:w="1624" w:type="dxa"/>
            <w:tcBorders>
              <w:top w:val="single" w:color="auto" w:sz="4" w:space="0"/>
              <w:left w:val="single" w:color="auto" w:sz="4" w:space="0"/>
              <w:bottom w:val="single" w:color="auto" w:sz="4" w:space="0"/>
              <w:right w:val="single" w:color="auto" w:sz="4" w:space="0"/>
            </w:tcBorders>
          </w:tcPr>
          <w:p w14:paraId="092CBB8A">
            <w:pPr>
              <w:spacing w:before="60" w:beforeLines="25" w:after="60" w:afterLines="25"/>
              <w:rPr>
                <w:rFonts w:ascii="宋体" w:hAnsi="宋体"/>
                <w:color w:val="000000"/>
                <w:spacing w:val="-6"/>
                <w:sz w:val="24"/>
              </w:rPr>
            </w:pPr>
          </w:p>
        </w:tc>
        <w:tc>
          <w:tcPr>
            <w:tcW w:w="812" w:type="dxa"/>
            <w:tcBorders>
              <w:top w:val="single" w:color="auto" w:sz="4" w:space="0"/>
              <w:left w:val="single" w:color="auto" w:sz="4" w:space="0"/>
              <w:bottom w:val="single" w:color="auto" w:sz="4" w:space="0"/>
              <w:right w:val="single" w:color="auto" w:sz="4" w:space="0"/>
            </w:tcBorders>
          </w:tcPr>
          <w:p w14:paraId="15F478C1">
            <w:pPr>
              <w:spacing w:before="60" w:beforeLines="25" w:after="60" w:afterLines="25"/>
              <w:rPr>
                <w:rFonts w:ascii="宋体" w:hAnsi="宋体"/>
                <w:color w:val="000000"/>
                <w:spacing w:val="-6"/>
                <w:sz w:val="24"/>
              </w:rPr>
            </w:pPr>
          </w:p>
        </w:tc>
        <w:tc>
          <w:tcPr>
            <w:tcW w:w="3121" w:type="dxa"/>
            <w:tcBorders>
              <w:top w:val="single" w:color="auto" w:sz="4" w:space="0"/>
              <w:left w:val="single" w:color="auto" w:sz="4" w:space="0"/>
              <w:bottom w:val="single" w:color="auto" w:sz="4" w:space="0"/>
              <w:right w:val="single" w:color="auto" w:sz="4" w:space="0"/>
            </w:tcBorders>
          </w:tcPr>
          <w:p w14:paraId="3CE41CF4">
            <w:pPr>
              <w:spacing w:before="60" w:beforeLines="25" w:after="60" w:afterLines="25"/>
              <w:rPr>
                <w:rFonts w:ascii="宋体" w:hAnsi="宋体"/>
                <w:color w:val="000000"/>
                <w:spacing w:val="-6"/>
                <w:sz w:val="24"/>
              </w:rPr>
            </w:pPr>
          </w:p>
        </w:tc>
        <w:tc>
          <w:tcPr>
            <w:tcW w:w="2719" w:type="dxa"/>
            <w:tcBorders>
              <w:top w:val="single" w:color="auto" w:sz="4" w:space="0"/>
              <w:left w:val="single" w:color="auto" w:sz="4" w:space="0"/>
              <w:bottom w:val="single" w:color="auto" w:sz="4" w:space="0"/>
              <w:right w:val="single" w:color="auto" w:sz="4" w:space="0"/>
            </w:tcBorders>
          </w:tcPr>
          <w:p w14:paraId="27F5100F">
            <w:pPr>
              <w:spacing w:before="60" w:beforeLines="25" w:after="60" w:afterLines="25"/>
              <w:rPr>
                <w:rFonts w:ascii="宋体" w:hAnsi="宋体"/>
                <w:color w:val="000000"/>
                <w:spacing w:val="-6"/>
                <w:sz w:val="24"/>
              </w:rPr>
            </w:pPr>
          </w:p>
        </w:tc>
        <w:tc>
          <w:tcPr>
            <w:tcW w:w="2233" w:type="dxa"/>
            <w:gridSpan w:val="2"/>
            <w:tcBorders>
              <w:top w:val="single" w:color="auto" w:sz="4" w:space="0"/>
              <w:left w:val="single" w:color="auto" w:sz="4" w:space="0"/>
              <w:bottom w:val="single" w:color="auto" w:sz="4" w:space="0"/>
              <w:right w:val="single" w:color="auto" w:sz="4" w:space="0"/>
            </w:tcBorders>
          </w:tcPr>
          <w:p w14:paraId="6C739CEF">
            <w:pPr>
              <w:spacing w:before="60" w:beforeLines="25" w:after="60" w:afterLines="25"/>
              <w:rPr>
                <w:rFonts w:ascii="宋体" w:hAnsi="宋体"/>
                <w:color w:val="000000"/>
                <w:spacing w:val="-6"/>
                <w:sz w:val="24"/>
              </w:rPr>
            </w:pPr>
          </w:p>
        </w:tc>
        <w:tc>
          <w:tcPr>
            <w:tcW w:w="2620" w:type="dxa"/>
            <w:tcBorders>
              <w:top w:val="single" w:color="auto" w:sz="4" w:space="0"/>
              <w:left w:val="single" w:color="auto" w:sz="4" w:space="0"/>
              <w:bottom w:val="single" w:color="auto" w:sz="4" w:space="0"/>
              <w:right w:val="single" w:color="auto" w:sz="4" w:space="0"/>
            </w:tcBorders>
          </w:tcPr>
          <w:p w14:paraId="7ECA4225">
            <w:pPr>
              <w:spacing w:before="60" w:beforeLines="25" w:after="60" w:afterLines="25"/>
              <w:jc w:val="center"/>
              <w:rPr>
                <w:rFonts w:ascii="宋体" w:hAnsi="宋体"/>
                <w:color w:val="000000"/>
                <w:spacing w:val="-6"/>
                <w:sz w:val="24"/>
              </w:rPr>
            </w:pPr>
          </w:p>
        </w:tc>
      </w:tr>
      <w:tr w14:paraId="134A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cantSplit/>
          <w:jc w:val="right"/>
        </w:trPr>
        <w:tc>
          <w:tcPr>
            <w:tcW w:w="1593" w:type="dxa"/>
            <w:tcBorders>
              <w:left w:val="single" w:color="auto" w:sz="4" w:space="0"/>
              <w:right w:val="single" w:color="auto" w:sz="4" w:space="0"/>
            </w:tcBorders>
            <w:vAlign w:val="center"/>
          </w:tcPr>
          <w:p w14:paraId="755A2F48">
            <w:pPr>
              <w:spacing w:before="60" w:beforeLines="25" w:after="60" w:afterLines="25"/>
              <w:rPr>
                <w:rFonts w:ascii="宋体" w:hAnsi="宋体"/>
                <w:color w:val="000000"/>
                <w:spacing w:val="-6"/>
                <w:sz w:val="24"/>
              </w:rPr>
            </w:pPr>
          </w:p>
        </w:tc>
        <w:tc>
          <w:tcPr>
            <w:tcW w:w="1624" w:type="dxa"/>
            <w:tcBorders>
              <w:top w:val="single" w:color="auto" w:sz="4" w:space="0"/>
              <w:left w:val="single" w:color="auto" w:sz="4" w:space="0"/>
              <w:bottom w:val="single" w:color="auto" w:sz="4" w:space="0"/>
              <w:right w:val="single" w:color="auto" w:sz="4" w:space="0"/>
            </w:tcBorders>
          </w:tcPr>
          <w:p w14:paraId="3010903D">
            <w:pPr>
              <w:spacing w:before="60" w:beforeLines="25" w:after="60" w:afterLines="25"/>
              <w:rPr>
                <w:rFonts w:ascii="宋体" w:hAnsi="宋体"/>
                <w:color w:val="000000"/>
                <w:spacing w:val="-6"/>
                <w:sz w:val="24"/>
              </w:rPr>
            </w:pPr>
          </w:p>
        </w:tc>
        <w:tc>
          <w:tcPr>
            <w:tcW w:w="812" w:type="dxa"/>
            <w:tcBorders>
              <w:top w:val="single" w:color="auto" w:sz="4" w:space="0"/>
              <w:left w:val="single" w:color="auto" w:sz="4" w:space="0"/>
              <w:bottom w:val="single" w:color="auto" w:sz="4" w:space="0"/>
              <w:right w:val="single" w:color="auto" w:sz="4" w:space="0"/>
            </w:tcBorders>
          </w:tcPr>
          <w:p w14:paraId="219B9CD5">
            <w:pPr>
              <w:spacing w:before="60" w:beforeLines="25" w:after="60" w:afterLines="25"/>
              <w:rPr>
                <w:rFonts w:ascii="宋体" w:hAnsi="宋体"/>
                <w:color w:val="000000"/>
                <w:spacing w:val="-6"/>
                <w:sz w:val="24"/>
              </w:rPr>
            </w:pPr>
          </w:p>
        </w:tc>
        <w:tc>
          <w:tcPr>
            <w:tcW w:w="3121" w:type="dxa"/>
            <w:tcBorders>
              <w:top w:val="single" w:color="auto" w:sz="4" w:space="0"/>
              <w:left w:val="single" w:color="auto" w:sz="4" w:space="0"/>
              <w:bottom w:val="single" w:color="auto" w:sz="4" w:space="0"/>
              <w:right w:val="single" w:color="auto" w:sz="4" w:space="0"/>
            </w:tcBorders>
          </w:tcPr>
          <w:p w14:paraId="3330086F">
            <w:pPr>
              <w:spacing w:before="60" w:beforeLines="25" w:after="60" w:afterLines="25"/>
              <w:rPr>
                <w:rFonts w:ascii="宋体" w:hAnsi="宋体"/>
                <w:color w:val="000000"/>
                <w:spacing w:val="-6"/>
                <w:sz w:val="24"/>
              </w:rPr>
            </w:pPr>
          </w:p>
        </w:tc>
        <w:tc>
          <w:tcPr>
            <w:tcW w:w="2719" w:type="dxa"/>
            <w:tcBorders>
              <w:top w:val="single" w:color="auto" w:sz="4" w:space="0"/>
              <w:left w:val="single" w:color="auto" w:sz="4" w:space="0"/>
              <w:bottom w:val="single" w:color="auto" w:sz="4" w:space="0"/>
              <w:right w:val="single" w:color="auto" w:sz="4" w:space="0"/>
            </w:tcBorders>
          </w:tcPr>
          <w:p w14:paraId="4A06280E">
            <w:pPr>
              <w:spacing w:before="60" w:beforeLines="25" w:after="60" w:afterLines="25"/>
              <w:rPr>
                <w:rFonts w:ascii="宋体" w:hAnsi="宋体"/>
                <w:color w:val="000000"/>
                <w:spacing w:val="-6"/>
                <w:sz w:val="24"/>
              </w:rPr>
            </w:pPr>
          </w:p>
        </w:tc>
        <w:tc>
          <w:tcPr>
            <w:tcW w:w="2233" w:type="dxa"/>
            <w:gridSpan w:val="2"/>
            <w:tcBorders>
              <w:top w:val="single" w:color="auto" w:sz="4" w:space="0"/>
              <w:left w:val="single" w:color="auto" w:sz="4" w:space="0"/>
              <w:bottom w:val="single" w:color="auto" w:sz="4" w:space="0"/>
              <w:right w:val="single" w:color="auto" w:sz="4" w:space="0"/>
            </w:tcBorders>
          </w:tcPr>
          <w:p w14:paraId="5317A04D">
            <w:pPr>
              <w:spacing w:before="60" w:beforeLines="25" w:after="60" w:afterLines="25"/>
              <w:rPr>
                <w:rFonts w:ascii="宋体" w:hAnsi="宋体"/>
                <w:color w:val="000000"/>
                <w:spacing w:val="-6"/>
                <w:sz w:val="24"/>
              </w:rPr>
            </w:pPr>
          </w:p>
        </w:tc>
        <w:tc>
          <w:tcPr>
            <w:tcW w:w="2620" w:type="dxa"/>
            <w:tcBorders>
              <w:top w:val="single" w:color="auto" w:sz="4" w:space="0"/>
              <w:left w:val="single" w:color="auto" w:sz="4" w:space="0"/>
              <w:bottom w:val="single" w:color="auto" w:sz="4" w:space="0"/>
              <w:right w:val="single" w:color="auto" w:sz="4" w:space="0"/>
            </w:tcBorders>
          </w:tcPr>
          <w:p w14:paraId="04C7585D">
            <w:pPr>
              <w:spacing w:before="60" w:beforeLines="25" w:after="60" w:afterLines="25"/>
              <w:jc w:val="center"/>
              <w:rPr>
                <w:rFonts w:ascii="宋体" w:hAnsi="宋体"/>
                <w:color w:val="000000"/>
                <w:spacing w:val="-6"/>
                <w:sz w:val="24"/>
              </w:rPr>
            </w:pPr>
          </w:p>
        </w:tc>
      </w:tr>
      <w:tr w14:paraId="4923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cantSplit/>
          <w:jc w:val="right"/>
        </w:trPr>
        <w:tc>
          <w:tcPr>
            <w:tcW w:w="1593" w:type="dxa"/>
            <w:tcBorders>
              <w:left w:val="single" w:color="auto" w:sz="4" w:space="0"/>
              <w:right w:val="single" w:color="auto" w:sz="4" w:space="0"/>
            </w:tcBorders>
            <w:vAlign w:val="center"/>
          </w:tcPr>
          <w:p w14:paraId="362CBBB5">
            <w:pPr>
              <w:spacing w:before="60" w:beforeLines="25" w:after="60" w:afterLines="25"/>
              <w:rPr>
                <w:rFonts w:ascii="宋体" w:hAnsi="宋体"/>
                <w:color w:val="000000"/>
                <w:spacing w:val="-6"/>
                <w:sz w:val="24"/>
              </w:rPr>
            </w:pPr>
          </w:p>
        </w:tc>
        <w:tc>
          <w:tcPr>
            <w:tcW w:w="1624" w:type="dxa"/>
            <w:tcBorders>
              <w:top w:val="single" w:color="auto" w:sz="4" w:space="0"/>
              <w:left w:val="single" w:color="auto" w:sz="4" w:space="0"/>
              <w:bottom w:val="single" w:color="auto" w:sz="4" w:space="0"/>
              <w:right w:val="single" w:color="auto" w:sz="4" w:space="0"/>
            </w:tcBorders>
          </w:tcPr>
          <w:p w14:paraId="7789E0DA">
            <w:pPr>
              <w:spacing w:before="60" w:beforeLines="25" w:after="60" w:afterLines="25"/>
              <w:rPr>
                <w:rFonts w:ascii="宋体" w:hAnsi="宋体"/>
                <w:color w:val="000000"/>
                <w:spacing w:val="-6"/>
                <w:sz w:val="24"/>
              </w:rPr>
            </w:pPr>
          </w:p>
        </w:tc>
        <w:tc>
          <w:tcPr>
            <w:tcW w:w="812" w:type="dxa"/>
            <w:tcBorders>
              <w:top w:val="single" w:color="auto" w:sz="4" w:space="0"/>
              <w:left w:val="single" w:color="auto" w:sz="4" w:space="0"/>
              <w:bottom w:val="single" w:color="auto" w:sz="4" w:space="0"/>
              <w:right w:val="single" w:color="auto" w:sz="4" w:space="0"/>
            </w:tcBorders>
          </w:tcPr>
          <w:p w14:paraId="561AE512">
            <w:pPr>
              <w:spacing w:before="60" w:beforeLines="25" w:after="60" w:afterLines="25"/>
              <w:rPr>
                <w:rFonts w:ascii="宋体" w:hAnsi="宋体"/>
                <w:color w:val="000000"/>
                <w:spacing w:val="-6"/>
                <w:sz w:val="24"/>
              </w:rPr>
            </w:pPr>
          </w:p>
        </w:tc>
        <w:tc>
          <w:tcPr>
            <w:tcW w:w="3121" w:type="dxa"/>
            <w:tcBorders>
              <w:top w:val="single" w:color="auto" w:sz="4" w:space="0"/>
              <w:left w:val="single" w:color="auto" w:sz="4" w:space="0"/>
              <w:bottom w:val="single" w:color="auto" w:sz="4" w:space="0"/>
              <w:right w:val="single" w:color="auto" w:sz="4" w:space="0"/>
            </w:tcBorders>
          </w:tcPr>
          <w:p w14:paraId="5571C31D">
            <w:pPr>
              <w:spacing w:before="60" w:beforeLines="25" w:after="60" w:afterLines="25"/>
              <w:rPr>
                <w:rFonts w:ascii="宋体" w:hAnsi="宋体"/>
                <w:color w:val="000000"/>
                <w:spacing w:val="-6"/>
                <w:sz w:val="24"/>
              </w:rPr>
            </w:pPr>
          </w:p>
        </w:tc>
        <w:tc>
          <w:tcPr>
            <w:tcW w:w="2719" w:type="dxa"/>
            <w:tcBorders>
              <w:top w:val="single" w:color="auto" w:sz="4" w:space="0"/>
              <w:left w:val="single" w:color="auto" w:sz="4" w:space="0"/>
              <w:bottom w:val="single" w:color="auto" w:sz="4" w:space="0"/>
              <w:right w:val="single" w:color="auto" w:sz="4" w:space="0"/>
            </w:tcBorders>
          </w:tcPr>
          <w:p w14:paraId="513AEA82">
            <w:pPr>
              <w:spacing w:before="60" w:beforeLines="25" w:after="60" w:afterLines="25"/>
              <w:rPr>
                <w:rFonts w:ascii="宋体" w:hAnsi="宋体"/>
                <w:color w:val="000000"/>
                <w:spacing w:val="-6"/>
                <w:sz w:val="24"/>
              </w:rPr>
            </w:pPr>
          </w:p>
        </w:tc>
        <w:tc>
          <w:tcPr>
            <w:tcW w:w="2233" w:type="dxa"/>
            <w:gridSpan w:val="2"/>
            <w:tcBorders>
              <w:top w:val="single" w:color="auto" w:sz="4" w:space="0"/>
              <w:left w:val="single" w:color="auto" w:sz="4" w:space="0"/>
              <w:bottom w:val="single" w:color="auto" w:sz="4" w:space="0"/>
              <w:right w:val="single" w:color="auto" w:sz="4" w:space="0"/>
            </w:tcBorders>
          </w:tcPr>
          <w:p w14:paraId="3797D97C">
            <w:pPr>
              <w:spacing w:before="60" w:beforeLines="25" w:after="60" w:afterLines="25"/>
              <w:rPr>
                <w:rFonts w:ascii="宋体" w:hAnsi="宋体"/>
                <w:color w:val="000000"/>
                <w:spacing w:val="-6"/>
                <w:sz w:val="24"/>
              </w:rPr>
            </w:pPr>
          </w:p>
        </w:tc>
        <w:tc>
          <w:tcPr>
            <w:tcW w:w="2620" w:type="dxa"/>
            <w:tcBorders>
              <w:top w:val="single" w:color="auto" w:sz="4" w:space="0"/>
              <w:left w:val="single" w:color="auto" w:sz="4" w:space="0"/>
              <w:bottom w:val="single" w:color="auto" w:sz="4" w:space="0"/>
              <w:right w:val="single" w:color="auto" w:sz="4" w:space="0"/>
            </w:tcBorders>
          </w:tcPr>
          <w:p w14:paraId="50A8DAD9">
            <w:pPr>
              <w:spacing w:before="60" w:beforeLines="25" w:after="60" w:afterLines="25"/>
              <w:jc w:val="center"/>
              <w:rPr>
                <w:rFonts w:ascii="宋体" w:hAnsi="宋体"/>
                <w:color w:val="000000"/>
                <w:spacing w:val="-6"/>
                <w:sz w:val="24"/>
              </w:rPr>
            </w:pPr>
          </w:p>
        </w:tc>
      </w:tr>
      <w:tr w14:paraId="29B7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cantSplit/>
          <w:trHeight w:val="451" w:hRule="atLeast"/>
          <w:jc w:val="right"/>
        </w:trPr>
        <w:tc>
          <w:tcPr>
            <w:tcW w:w="1593" w:type="dxa"/>
            <w:tcBorders>
              <w:left w:val="single" w:color="auto" w:sz="4" w:space="0"/>
              <w:right w:val="single" w:color="auto" w:sz="4" w:space="0"/>
            </w:tcBorders>
            <w:vAlign w:val="center"/>
          </w:tcPr>
          <w:p w14:paraId="14F94E51">
            <w:pPr>
              <w:spacing w:before="60" w:beforeLines="25" w:after="60" w:afterLines="25"/>
              <w:rPr>
                <w:rFonts w:ascii="宋体" w:hAnsi="宋体"/>
                <w:color w:val="000000"/>
                <w:spacing w:val="-6"/>
                <w:sz w:val="24"/>
              </w:rPr>
            </w:pPr>
          </w:p>
        </w:tc>
        <w:tc>
          <w:tcPr>
            <w:tcW w:w="1624" w:type="dxa"/>
            <w:tcBorders>
              <w:top w:val="single" w:color="auto" w:sz="4" w:space="0"/>
              <w:left w:val="single" w:color="auto" w:sz="4" w:space="0"/>
              <w:bottom w:val="single" w:color="auto" w:sz="4" w:space="0"/>
              <w:right w:val="single" w:color="auto" w:sz="4" w:space="0"/>
            </w:tcBorders>
          </w:tcPr>
          <w:p w14:paraId="269246B2">
            <w:pPr>
              <w:spacing w:before="60" w:beforeLines="25" w:after="60" w:afterLines="25"/>
              <w:rPr>
                <w:rFonts w:ascii="宋体" w:hAnsi="宋体"/>
                <w:color w:val="000000"/>
                <w:spacing w:val="-6"/>
                <w:sz w:val="24"/>
              </w:rPr>
            </w:pPr>
          </w:p>
        </w:tc>
        <w:tc>
          <w:tcPr>
            <w:tcW w:w="812" w:type="dxa"/>
            <w:tcBorders>
              <w:top w:val="single" w:color="auto" w:sz="4" w:space="0"/>
              <w:left w:val="single" w:color="auto" w:sz="4" w:space="0"/>
              <w:bottom w:val="single" w:color="auto" w:sz="4" w:space="0"/>
              <w:right w:val="single" w:color="auto" w:sz="4" w:space="0"/>
            </w:tcBorders>
          </w:tcPr>
          <w:p w14:paraId="391B8EFC">
            <w:pPr>
              <w:spacing w:before="60" w:beforeLines="25" w:after="60" w:afterLines="25"/>
              <w:rPr>
                <w:rFonts w:ascii="宋体" w:hAnsi="宋体"/>
                <w:color w:val="000000"/>
                <w:spacing w:val="-6"/>
                <w:sz w:val="24"/>
              </w:rPr>
            </w:pPr>
          </w:p>
        </w:tc>
        <w:tc>
          <w:tcPr>
            <w:tcW w:w="3121" w:type="dxa"/>
            <w:tcBorders>
              <w:top w:val="single" w:color="auto" w:sz="4" w:space="0"/>
              <w:left w:val="single" w:color="auto" w:sz="4" w:space="0"/>
              <w:bottom w:val="single" w:color="auto" w:sz="4" w:space="0"/>
              <w:right w:val="single" w:color="auto" w:sz="4" w:space="0"/>
            </w:tcBorders>
          </w:tcPr>
          <w:p w14:paraId="3BFDDC67">
            <w:pPr>
              <w:spacing w:before="60" w:beforeLines="25" w:after="60" w:afterLines="25"/>
              <w:rPr>
                <w:rFonts w:ascii="宋体" w:hAnsi="宋体"/>
                <w:color w:val="000000"/>
                <w:spacing w:val="-6"/>
                <w:sz w:val="24"/>
              </w:rPr>
            </w:pPr>
          </w:p>
        </w:tc>
        <w:tc>
          <w:tcPr>
            <w:tcW w:w="2719" w:type="dxa"/>
            <w:tcBorders>
              <w:top w:val="single" w:color="auto" w:sz="4" w:space="0"/>
              <w:left w:val="single" w:color="auto" w:sz="4" w:space="0"/>
              <w:bottom w:val="single" w:color="auto" w:sz="4" w:space="0"/>
              <w:right w:val="single" w:color="auto" w:sz="4" w:space="0"/>
            </w:tcBorders>
          </w:tcPr>
          <w:p w14:paraId="0CB9BE86">
            <w:pPr>
              <w:spacing w:before="60" w:beforeLines="25" w:after="60" w:afterLines="25"/>
              <w:rPr>
                <w:rFonts w:ascii="宋体" w:hAnsi="宋体"/>
                <w:color w:val="000000"/>
                <w:spacing w:val="-6"/>
                <w:sz w:val="24"/>
              </w:rPr>
            </w:pPr>
          </w:p>
        </w:tc>
        <w:tc>
          <w:tcPr>
            <w:tcW w:w="2233" w:type="dxa"/>
            <w:gridSpan w:val="2"/>
            <w:tcBorders>
              <w:top w:val="single" w:color="auto" w:sz="4" w:space="0"/>
              <w:left w:val="single" w:color="auto" w:sz="4" w:space="0"/>
              <w:bottom w:val="single" w:color="auto" w:sz="4" w:space="0"/>
              <w:right w:val="single" w:color="auto" w:sz="4" w:space="0"/>
            </w:tcBorders>
          </w:tcPr>
          <w:p w14:paraId="2F9C0847">
            <w:pPr>
              <w:spacing w:before="60" w:beforeLines="25" w:after="60" w:afterLines="25"/>
              <w:rPr>
                <w:rFonts w:ascii="宋体" w:hAnsi="宋体"/>
                <w:color w:val="000000"/>
                <w:spacing w:val="-6"/>
                <w:sz w:val="24"/>
              </w:rPr>
            </w:pPr>
          </w:p>
        </w:tc>
        <w:tc>
          <w:tcPr>
            <w:tcW w:w="2620" w:type="dxa"/>
            <w:tcBorders>
              <w:top w:val="single" w:color="auto" w:sz="4" w:space="0"/>
              <w:left w:val="single" w:color="auto" w:sz="4" w:space="0"/>
              <w:bottom w:val="single" w:color="auto" w:sz="4" w:space="0"/>
              <w:right w:val="single" w:color="auto" w:sz="4" w:space="0"/>
            </w:tcBorders>
          </w:tcPr>
          <w:p w14:paraId="4903D983">
            <w:pPr>
              <w:spacing w:before="60" w:beforeLines="25" w:after="60" w:afterLines="25"/>
              <w:jc w:val="center"/>
              <w:rPr>
                <w:rFonts w:ascii="宋体" w:hAnsi="宋体"/>
                <w:color w:val="000000"/>
                <w:spacing w:val="-6"/>
                <w:sz w:val="24"/>
              </w:rPr>
            </w:pPr>
          </w:p>
        </w:tc>
      </w:tr>
      <w:tr w14:paraId="2689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cantSplit/>
          <w:jc w:val="right"/>
        </w:trPr>
        <w:tc>
          <w:tcPr>
            <w:tcW w:w="1593" w:type="dxa"/>
            <w:tcBorders>
              <w:left w:val="single" w:color="auto" w:sz="4" w:space="0"/>
              <w:right w:val="single" w:color="auto" w:sz="4" w:space="0"/>
            </w:tcBorders>
            <w:vAlign w:val="center"/>
          </w:tcPr>
          <w:p w14:paraId="1A7A192A">
            <w:pPr>
              <w:spacing w:before="60" w:beforeLines="25" w:after="60" w:afterLines="25"/>
              <w:rPr>
                <w:rFonts w:ascii="宋体" w:hAnsi="宋体"/>
                <w:color w:val="000000"/>
                <w:spacing w:val="-6"/>
                <w:sz w:val="24"/>
              </w:rPr>
            </w:pPr>
          </w:p>
        </w:tc>
        <w:tc>
          <w:tcPr>
            <w:tcW w:w="1624" w:type="dxa"/>
            <w:tcBorders>
              <w:top w:val="single" w:color="auto" w:sz="4" w:space="0"/>
              <w:left w:val="single" w:color="auto" w:sz="4" w:space="0"/>
              <w:bottom w:val="single" w:color="auto" w:sz="4" w:space="0"/>
              <w:right w:val="single" w:color="auto" w:sz="4" w:space="0"/>
            </w:tcBorders>
          </w:tcPr>
          <w:p w14:paraId="1B55D723">
            <w:pPr>
              <w:spacing w:before="60" w:beforeLines="25" w:after="60" w:afterLines="25"/>
              <w:rPr>
                <w:rFonts w:ascii="宋体" w:hAnsi="宋体"/>
                <w:color w:val="000000"/>
                <w:spacing w:val="-6"/>
                <w:sz w:val="24"/>
              </w:rPr>
            </w:pPr>
          </w:p>
        </w:tc>
        <w:tc>
          <w:tcPr>
            <w:tcW w:w="812" w:type="dxa"/>
            <w:tcBorders>
              <w:top w:val="single" w:color="auto" w:sz="4" w:space="0"/>
              <w:left w:val="single" w:color="auto" w:sz="4" w:space="0"/>
              <w:bottom w:val="single" w:color="auto" w:sz="4" w:space="0"/>
              <w:right w:val="single" w:color="auto" w:sz="4" w:space="0"/>
            </w:tcBorders>
          </w:tcPr>
          <w:p w14:paraId="1B8A380B">
            <w:pPr>
              <w:spacing w:before="60" w:beforeLines="25" w:after="60" w:afterLines="25"/>
              <w:rPr>
                <w:rFonts w:ascii="宋体" w:hAnsi="宋体"/>
                <w:color w:val="000000"/>
                <w:spacing w:val="-6"/>
                <w:sz w:val="24"/>
              </w:rPr>
            </w:pPr>
          </w:p>
        </w:tc>
        <w:tc>
          <w:tcPr>
            <w:tcW w:w="3121" w:type="dxa"/>
            <w:tcBorders>
              <w:top w:val="single" w:color="auto" w:sz="4" w:space="0"/>
              <w:left w:val="single" w:color="auto" w:sz="4" w:space="0"/>
              <w:bottom w:val="single" w:color="auto" w:sz="4" w:space="0"/>
              <w:right w:val="single" w:color="auto" w:sz="4" w:space="0"/>
            </w:tcBorders>
          </w:tcPr>
          <w:p w14:paraId="5BD40033">
            <w:pPr>
              <w:spacing w:before="60" w:beforeLines="25" w:after="60" w:afterLines="25"/>
              <w:rPr>
                <w:rFonts w:ascii="宋体" w:hAnsi="宋体"/>
                <w:color w:val="000000"/>
                <w:spacing w:val="-6"/>
                <w:sz w:val="24"/>
              </w:rPr>
            </w:pPr>
          </w:p>
        </w:tc>
        <w:tc>
          <w:tcPr>
            <w:tcW w:w="2719" w:type="dxa"/>
            <w:tcBorders>
              <w:top w:val="single" w:color="auto" w:sz="4" w:space="0"/>
              <w:left w:val="single" w:color="auto" w:sz="4" w:space="0"/>
              <w:bottom w:val="single" w:color="auto" w:sz="4" w:space="0"/>
              <w:right w:val="single" w:color="auto" w:sz="4" w:space="0"/>
            </w:tcBorders>
          </w:tcPr>
          <w:p w14:paraId="1DFA4B39">
            <w:pPr>
              <w:spacing w:before="60" w:beforeLines="25" w:after="60" w:afterLines="25"/>
              <w:rPr>
                <w:rFonts w:ascii="宋体" w:hAnsi="宋体"/>
                <w:color w:val="000000"/>
                <w:spacing w:val="-6"/>
                <w:sz w:val="24"/>
              </w:rPr>
            </w:pPr>
          </w:p>
        </w:tc>
        <w:tc>
          <w:tcPr>
            <w:tcW w:w="2233" w:type="dxa"/>
            <w:gridSpan w:val="2"/>
            <w:tcBorders>
              <w:top w:val="single" w:color="auto" w:sz="4" w:space="0"/>
              <w:left w:val="single" w:color="auto" w:sz="4" w:space="0"/>
              <w:bottom w:val="single" w:color="auto" w:sz="4" w:space="0"/>
              <w:right w:val="single" w:color="auto" w:sz="4" w:space="0"/>
            </w:tcBorders>
          </w:tcPr>
          <w:p w14:paraId="03026FA2">
            <w:pPr>
              <w:spacing w:before="60" w:beforeLines="25" w:after="60" w:afterLines="25"/>
              <w:rPr>
                <w:rFonts w:ascii="宋体" w:hAnsi="宋体"/>
                <w:color w:val="000000"/>
                <w:spacing w:val="-6"/>
                <w:sz w:val="24"/>
              </w:rPr>
            </w:pPr>
          </w:p>
        </w:tc>
        <w:tc>
          <w:tcPr>
            <w:tcW w:w="2620" w:type="dxa"/>
            <w:tcBorders>
              <w:top w:val="single" w:color="auto" w:sz="4" w:space="0"/>
              <w:left w:val="single" w:color="auto" w:sz="4" w:space="0"/>
              <w:bottom w:val="single" w:color="auto" w:sz="4" w:space="0"/>
              <w:right w:val="single" w:color="auto" w:sz="4" w:space="0"/>
            </w:tcBorders>
          </w:tcPr>
          <w:p w14:paraId="38BD0FCA">
            <w:pPr>
              <w:spacing w:before="60" w:beforeLines="25" w:after="60" w:afterLines="25"/>
              <w:jc w:val="center"/>
              <w:rPr>
                <w:rFonts w:ascii="宋体" w:hAnsi="宋体"/>
                <w:color w:val="000000"/>
                <w:spacing w:val="-6"/>
                <w:sz w:val="24"/>
              </w:rPr>
            </w:pPr>
          </w:p>
        </w:tc>
      </w:tr>
    </w:tbl>
    <w:p w14:paraId="36F37804">
      <w:pPr>
        <w:spacing w:before="120" w:beforeLines="50" w:after="120" w:afterLines="50" w:line="380" w:lineRule="exact"/>
        <w:rPr>
          <w:rFonts w:ascii="宋体" w:hAnsi="宋体"/>
          <w:color w:val="000000"/>
          <w:sz w:val="24"/>
        </w:rPr>
      </w:pPr>
      <w:r>
        <w:rPr>
          <w:rFonts w:hint="eastAsia" w:ascii="宋体" w:hAnsi="宋体"/>
          <w:color w:val="000000"/>
          <w:sz w:val="24"/>
          <w:szCs w:val="20"/>
        </w:rPr>
        <w:t>供应商代表签字：</w:t>
      </w:r>
    </w:p>
    <w:p w14:paraId="74CB71DC">
      <w:pPr>
        <w:spacing w:line="380" w:lineRule="exact"/>
        <w:rPr>
          <w:rFonts w:ascii="宋体" w:hAnsi="宋体"/>
          <w:sz w:val="24"/>
        </w:rPr>
      </w:pPr>
      <w:r>
        <w:rPr>
          <w:rFonts w:hint="eastAsia" w:ascii="宋体" w:hAnsi="宋体"/>
          <w:color w:val="000000"/>
          <w:sz w:val="24"/>
        </w:rPr>
        <w:t>说明：（</w:t>
      </w:r>
      <w:r>
        <w:rPr>
          <w:rFonts w:hint="eastAsia" w:ascii="宋体" w:hAnsi="宋体"/>
          <w:sz w:val="24"/>
        </w:rPr>
        <w:t>1）对于谈判文件中的重要技术条款（带★或*技术条款），供应商应在响应文件中提供其谈判货物或服务满足谈判文件重要技术条款要求的客观证据材料</w:t>
      </w:r>
      <w:r>
        <w:rPr>
          <w:rFonts w:hint="eastAsia" w:ascii="宋体" w:hAnsi="宋体"/>
          <w:bCs/>
          <w:sz w:val="24"/>
        </w:rPr>
        <w:t>或按谈判文件的要求提供书面承诺。未按要求提供证据材料或书面承诺的</w:t>
      </w:r>
      <w:r>
        <w:rPr>
          <w:rFonts w:hint="eastAsia" w:ascii="宋体" w:hAnsi="宋体"/>
          <w:sz w:val="24"/>
        </w:rPr>
        <w:t>，谈判小组将认定不满足该项要求。</w:t>
      </w:r>
    </w:p>
    <w:p w14:paraId="16A54271">
      <w:pPr>
        <w:spacing w:line="380" w:lineRule="exact"/>
        <w:ind w:firstLine="480"/>
        <w:rPr>
          <w:rFonts w:ascii="宋体" w:hAnsi="宋体"/>
          <w:color w:val="000000"/>
          <w:sz w:val="24"/>
        </w:rPr>
      </w:pPr>
      <w:r>
        <w:rPr>
          <w:rFonts w:hint="eastAsia" w:ascii="宋体" w:hAnsi="宋体"/>
          <w:sz w:val="24"/>
        </w:rPr>
        <w:t>（2）谈判文件如无特别约定，上述客观证据材料包括：国家认可的检验检测认证机构出具的认证证书、检测报告；谈判货物制造商公开发布的印刷技术资料（彩页或技术白皮书）或者谈判货物制造商官网发布的技术资料（并提供网址）；</w:t>
      </w:r>
      <w:r>
        <w:rPr>
          <w:rFonts w:hint="eastAsia" w:hAnsi="宋体"/>
          <w:sz w:val="24"/>
        </w:rPr>
        <w:t>或者谈判小组认可</w:t>
      </w:r>
      <w:r>
        <w:rPr>
          <w:rFonts w:hint="eastAsia" w:hAnsi="宋体"/>
          <w:color w:val="000000"/>
          <w:sz w:val="24"/>
        </w:rPr>
        <w:t>的其他客观证据材料。</w:t>
      </w:r>
      <w:r>
        <w:rPr>
          <w:rFonts w:hint="eastAsia" w:ascii="宋体" w:hAnsi="宋体"/>
          <w:color w:val="000000"/>
          <w:sz w:val="24"/>
        </w:rPr>
        <w:t>认证证书、检测报告与印刷技术资料、官网技术资料、</w:t>
      </w:r>
      <w:r>
        <w:rPr>
          <w:rFonts w:hint="eastAsia" w:hAnsi="宋体"/>
          <w:color w:val="000000"/>
          <w:sz w:val="24"/>
        </w:rPr>
        <w:t>其他客观证据材料</w:t>
      </w:r>
      <w:r>
        <w:rPr>
          <w:rFonts w:hint="eastAsia" w:ascii="宋体" w:hAnsi="宋体"/>
          <w:color w:val="000000"/>
          <w:sz w:val="24"/>
        </w:rPr>
        <w:t>不一致时，以认证证书、检测报告为准。对于非标准和非通用的设备，供应商也可提供此前完成的类似项目的合同技术规格及最终的性能检验报告（应有用户代表签名）作为客观证据材料。</w:t>
      </w:r>
    </w:p>
    <w:p w14:paraId="5AE7C797">
      <w:pPr>
        <w:ind w:firstLine="480" w:firstLineChars="200"/>
        <w:rPr>
          <w:rFonts w:ascii="宋体" w:hAnsi="宋体"/>
          <w:sz w:val="24"/>
        </w:rPr>
      </w:pPr>
      <w:r>
        <w:rPr>
          <w:rFonts w:hint="eastAsia" w:ascii="宋体" w:hAnsi="宋体"/>
          <w:sz w:val="24"/>
        </w:rPr>
        <w:t>（3）供应商应把谈判文件要求的“采购项目技术要求”内容与谈判响应的内容逐项详细对应列出，其中：货物至少应列明具体的型号、技术规格及其详细说明，服务至少应列明具体的内容、标准及其详细说明。</w:t>
      </w:r>
    </w:p>
    <w:p w14:paraId="3F3AE704">
      <w:pPr>
        <w:ind w:firstLine="480" w:firstLineChars="200"/>
        <w:rPr>
          <w:rFonts w:ascii="宋体" w:hAnsi="宋体"/>
          <w:sz w:val="24"/>
        </w:rPr>
      </w:pPr>
      <w:r>
        <w:rPr>
          <w:rFonts w:hint="eastAsia" w:ascii="宋体" w:hAnsi="宋体"/>
          <w:sz w:val="24"/>
        </w:rPr>
        <w:t>（4）对谈判文件关于“大于（或小于）等于”等某个区间值范围内的内容，谈判响应应填写具体的数值。</w:t>
      </w:r>
    </w:p>
    <w:p w14:paraId="4FFC9644">
      <w:pPr>
        <w:pStyle w:val="3"/>
        <w:spacing w:line="360" w:lineRule="exact"/>
        <w:ind w:firstLine="460" w:firstLineChars="192"/>
        <w:rPr>
          <w:color w:val="000000"/>
        </w:rPr>
      </w:pPr>
      <w:r>
        <w:rPr>
          <w:rFonts w:hint="eastAsia" w:ascii="宋体" w:hAnsi="宋体"/>
          <w:sz w:val="24"/>
        </w:rPr>
        <w:t>（5）“偏离说明”项下应按下列规定填写：优于的，填写“正偏离”；符合的，填写“无偏离”；低于的，填写“负偏离”。</w:t>
      </w:r>
    </w:p>
    <w:p w14:paraId="6C39246C">
      <w:pPr>
        <w:pStyle w:val="2"/>
        <w:pageBreakBefore/>
        <w:spacing w:before="60" w:beforeLines="25" w:after="60" w:afterLines="25" w:line="240" w:lineRule="auto"/>
        <w:rPr>
          <w:rFonts w:ascii="宋体" w:hAnsi="宋体"/>
          <w:color w:val="000000"/>
          <w:w w:val="90"/>
          <w:sz w:val="28"/>
          <w:szCs w:val="28"/>
        </w:rPr>
      </w:pPr>
      <w:bookmarkStart w:id="7" w:name="_Toc80969018"/>
      <w:bookmarkStart w:id="8" w:name="_Toc62114138"/>
      <w:bookmarkStart w:id="9" w:name="_Toc25051604"/>
      <w:bookmarkStart w:id="10" w:name="_Toc18373"/>
      <w:r>
        <w:rPr>
          <w:rFonts w:hint="eastAsia" w:ascii="宋体" w:hAnsi="宋体"/>
          <w:color w:val="000000"/>
          <w:w w:val="90"/>
          <w:sz w:val="28"/>
          <w:szCs w:val="28"/>
        </w:rPr>
        <w:t>格式</w:t>
      </w:r>
      <w:r>
        <w:rPr>
          <w:rFonts w:hint="eastAsia" w:ascii="宋体" w:hAnsi="宋体"/>
          <w:color w:val="000000"/>
          <w:w w:val="90"/>
          <w:sz w:val="28"/>
          <w:szCs w:val="28"/>
          <w:lang w:val="en-US" w:eastAsia="zh-CN"/>
        </w:rPr>
        <w:t>3</w:t>
      </w:r>
      <w:r>
        <w:rPr>
          <w:rFonts w:hint="eastAsia" w:ascii="宋体" w:hAnsi="宋体"/>
          <w:color w:val="000000"/>
          <w:w w:val="90"/>
          <w:sz w:val="28"/>
          <w:szCs w:val="28"/>
        </w:rPr>
        <w:t>　技术和服务要求响应表</w:t>
      </w:r>
      <w:bookmarkEnd w:id="7"/>
      <w:bookmarkEnd w:id="8"/>
      <w:bookmarkEnd w:id="9"/>
      <w:bookmarkEnd w:id="10"/>
    </w:p>
    <w:p w14:paraId="0E1E6130">
      <w:pPr>
        <w:widowControl/>
        <w:jc w:val="left"/>
        <w:rPr>
          <w:rFonts w:ascii="宋体" w:hAnsi="宋体" w:cs="宋体"/>
          <w:color w:val="000000"/>
          <w:kern w:val="0"/>
          <w:sz w:val="24"/>
          <w:u w:val="single"/>
        </w:rPr>
      </w:pPr>
      <w:r>
        <w:rPr>
          <w:rFonts w:hint="eastAsia" w:ascii="宋体" w:hAnsi="宋体" w:cs="宋体"/>
          <w:color w:val="000000"/>
          <w:kern w:val="0"/>
          <w:sz w:val="24"/>
        </w:rPr>
        <w:t>项目编号：</w:t>
      </w:r>
      <w:r>
        <w:rPr>
          <w:rFonts w:hint="eastAsia" w:ascii="宋体" w:hAnsi="宋体" w:cs="宋体"/>
          <w:color w:val="000000"/>
          <w:kern w:val="0"/>
          <w:sz w:val="24"/>
          <w:u w:val="single"/>
        </w:rPr>
        <w:t>                </w:t>
      </w:r>
    </w:p>
    <w:tbl>
      <w:tblPr>
        <w:tblStyle w:val="11"/>
        <w:tblW w:w="13439"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4129"/>
        <w:gridCol w:w="4716"/>
        <w:gridCol w:w="3544"/>
      </w:tblGrid>
      <w:tr w14:paraId="1DCD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742254CD">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品目号</w:t>
            </w:r>
          </w:p>
        </w:tc>
        <w:tc>
          <w:tcPr>
            <w:tcW w:w="4129" w:type="dxa"/>
            <w:vAlign w:val="center"/>
          </w:tcPr>
          <w:p w14:paraId="4E974A31">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谈判文件的技术和服务要求</w:t>
            </w:r>
          </w:p>
        </w:tc>
        <w:tc>
          <w:tcPr>
            <w:tcW w:w="4716" w:type="dxa"/>
            <w:vAlign w:val="center"/>
          </w:tcPr>
          <w:p w14:paraId="5128EEAE">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供应商谈判响应情况</w:t>
            </w:r>
          </w:p>
        </w:tc>
        <w:tc>
          <w:tcPr>
            <w:tcW w:w="3544" w:type="dxa"/>
            <w:vAlign w:val="center"/>
          </w:tcPr>
          <w:p w14:paraId="61C55A00">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是否偏离及说明</w:t>
            </w:r>
          </w:p>
        </w:tc>
      </w:tr>
      <w:tr w14:paraId="78DF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tcPr>
          <w:p w14:paraId="701DA112">
            <w:pPr>
              <w:widowControl/>
              <w:spacing w:before="60" w:beforeLines="25" w:after="60" w:afterLines="25"/>
              <w:jc w:val="center"/>
              <w:rPr>
                <w:rFonts w:ascii="宋体" w:hAnsi="宋体" w:cs="宋体"/>
                <w:color w:val="000000"/>
                <w:kern w:val="0"/>
                <w:sz w:val="24"/>
                <w:u w:val="single"/>
              </w:rPr>
            </w:pPr>
          </w:p>
        </w:tc>
        <w:tc>
          <w:tcPr>
            <w:tcW w:w="4129" w:type="dxa"/>
          </w:tcPr>
          <w:p w14:paraId="3A66644F">
            <w:pPr>
              <w:widowControl/>
              <w:spacing w:before="60" w:beforeLines="25" w:after="60" w:afterLines="25"/>
              <w:jc w:val="center"/>
              <w:rPr>
                <w:rFonts w:ascii="宋体" w:hAnsi="宋体" w:cs="宋体"/>
                <w:color w:val="000000"/>
                <w:kern w:val="0"/>
                <w:sz w:val="24"/>
                <w:u w:val="single"/>
              </w:rPr>
            </w:pPr>
          </w:p>
        </w:tc>
        <w:tc>
          <w:tcPr>
            <w:tcW w:w="4716" w:type="dxa"/>
          </w:tcPr>
          <w:p w14:paraId="3C903A21">
            <w:pPr>
              <w:widowControl/>
              <w:spacing w:before="60" w:beforeLines="25" w:after="60" w:afterLines="25"/>
              <w:jc w:val="center"/>
              <w:rPr>
                <w:rFonts w:ascii="宋体" w:hAnsi="宋体" w:cs="宋体"/>
                <w:color w:val="000000"/>
                <w:kern w:val="0"/>
                <w:sz w:val="24"/>
                <w:u w:val="single"/>
              </w:rPr>
            </w:pPr>
          </w:p>
        </w:tc>
        <w:tc>
          <w:tcPr>
            <w:tcW w:w="3544" w:type="dxa"/>
          </w:tcPr>
          <w:p w14:paraId="6DE710A9">
            <w:pPr>
              <w:widowControl/>
              <w:spacing w:before="60" w:beforeLines="25" w:after="60" w:afterLines="25"/>
              <w:jc w:val="center"/>
              <w:rPr>
                <w:rFonts w:ascii="宋体" w:hAnsi="宋体" w:cs="宋体"/>
                <w:color w:val="000000"/>
                <w:kern w:val="0"/>
                <w:sz w:val="24"/>
                <w:u w:val="single"/>
              </w:rPr>
            </w:pPr>
          </w:p>
        </w:tc>
      </w:tr>
      <w:tr w14:paraId="759B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tcPr>
          <w:p w14:paraId="2DD03CD9">
            <w:pPr>
              <w:widowControl/>
              <w:spacing w:before="60" w:beforeLines="25" w:after="60" w:afterLines="25"/>
              <w:jc w:val="center"/>
              <w:rPr>
                <w:rFonts w:ascii="宋体" w:hAnsi="宋体" w:cs="宋体"/>
                <w:color w:val="000000"/>
                <w:kern w:val="0"/>
                <w:sz w:val="24"/>
                <w:u w:val="single"/>
              </w:rPr>
            </w:pPr>
          </w:p>
        </w:tc>
        <w:tc>
          <w:tcPr>
            <w:tcW w:w="4129" w:type="dxa"/>
          </w:tcPr>
          <w:p w14:paraId="4237A4B7">
            <w:pPr>
              <w:widowControl/>
              <w:spacing w:before="60" w:beforeLines="25" w:after="60" w:afterLines="25"/>
              <w:jc w:val="center"/>
              <w:rPr>
                <w:rFonts w:ascii="宋体" w:hAnsi="宋体" w:cs="宋体"/>
                <w:color w:val="000000"/>
                <w:kern w:val="0"/>
                <w:sz w:val="24"/>
                <w:u w:val="single"/>
              </w:rPr>
            </w:pPr>
          </w:p>
        </w:tc>
        <w:tc>
          <w:tcPr>
            <w:tcW w:w="4716" w:type="dxa"/>
          </w:tcPr>
          <w:p w14:paraId="378236F0">
            <w:pPr>
              <w:widowControl/>
              <w:spacing w:before="60" w:beforeLines="25" w:after="60" w:afterLines="25"/>
              <w:jc w:val="center"/>
              <w:rPr>
                <w:rFonts w:ascii="宋体" w:hAnsi="宋体" w:cs="宋体"/>
                <w:color w:val="000000"/>
                <w:kern w:val="0"/>
                <w:sz w:val="24"/>
                <w:u w:val="single"/>
              </w:rPr>
            </w:pPr>
          </w:p>
        </w:tc>
        <w:tc>
          <w:tcPr>
            <w:tcW w:w="3544" w:type="dxa"/>
          </w:tcPr>
          <w:p w14:paraId="6E28F25E">
            <w:pPr>
              <w:widowControl/>
              <w:spacing w:before="60" w:beforeLines="25" w:after="60" w:afterLines="25"/>
              <w:jc w:val="center"/>
              <w:rPr>
                <w:rFonts w:ascii="宋体" w:hAnsi="宋体" w:cs="宋体"/>
                <w:color w:val="000000"/>
                <w:kern w:val="0"/>
                <w:sz w:val="24"/>
                <w:u w:val="single"/>
              </w:rPr>
            </w:pPr>
          </w:p>
        </w:tc>
      </w:tr>
      <w:tr w14:paraId="2E183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tcPr>
          <w:p w14:paraId="1C5ED45E">
            <w:pPr>
              <w:widowControl/>
              <w:spacing w:before="60" w:beforeLines="25" w:after="60" w:afterLines="25"/>
              <w:jc w:val="center"/>
              <w:rPr>
                <w:rFonts w:ascii="宋体" w:hAnsi="宋体" w:cs="宋体"/>
                <w:color w:val="000000"/>
                <w:kern w:val="0"/>
                <w:sz w:val="24"/>
                <w:u w:val="single"/>
              </w:rPr>
            </w:pPr>
          </w:p>
        </w:tc>
        <w:tc>
          <w:tcPr>
            <w:tcW w:w="4129" w:type="dxa"/>
          </w:tcPr>
          <w:p w14:paraId="5341A78E">
            <w:pPr>
              <w:widowControl/>
              <w:spacing w:before="60" w:beforeLines="25" w:after="60" w:afterLines="25"/>
              <w:jc w:val="center"/>
              <w:rPr>
                <w:rFonts w:ascii="宋体" w:hAnsi="宋体" w:cs="宋体"/>
                <w:color w:val="000000"/>
                <w:kern w:val="0"/>
                <w:sz w:val="24"/>
                <w:u w:val="single"/>
              </w:rPr>
            </w:pPr>
          </w:p>
        </w:tc>
        <w:tc>
          <w:tcPr>
            <w:tcW w:w="4716" w:type="dxa"/>
          </w:tcPr>
          <w:p w14:paraId="621E2DE1">
            <w:pPr>
              <w:widowControl/>
              <w:spacing w:before="60" w:beforeLines="25" w:after="60" w:afterLines="25"/>
              <w:jc w:val="center"/>
              <w:rPr>
                <w:rFonts w:ascii="宋体" w:hAnsi="宋体" w:cs="宋体"/>
                <w:color w:val="000000"/>
                <w:kern w:val="0"/>
                <w:sz w:val="24"/>
                <w:u w:val="single"/>
              </w:rPr>
            </w:pPr>
          </w:p>
        </w:tc>
        <w:tc>
          <w:tcPr>
            <w:tcW w:w="3544" w:type="dxa"/>
          </w:tcPr>
          <w:p w14:paraId="606F1F66">
            <w:pPr>
              <w:widowControl/>
              <w:spacing w:before="60" w:beforeLines="25" w:after="60" w:afterLines="25"/>
              <w:jc w:val="center"/>
              <w:rPr>
                <w:rFonts w:ascii="宋体" w:hAnsi="宋体" w:cs="宋体"/>
                <w:color w:val="000000"/>
                <w:kern w:val="0"/>
                <w:sz w:val="24"/>
                <w:u w:val="single"/>
              </w:rPr>
            </w:pPr>
          </w:p>
        </w:tc>
      </w:tr>
    </w:tbl>
    <w:p w14:paraId="3705AA14">
      <w:pPr>
        <w:widowControl/>
        <w:jc w:val="left"/>
        <w:rPr>
          <w:rFonts w:ascii="宋体" w:hAnsi="宋体" w:cs="宋体"/>
          <w:color w:val="000000"/>
          <w:kern w:val="0"/>
          <w:sz w:val="24"/>
          <w:u w:val="single"/>
        </w:rPr>
      </w:pPr>
    </w:p>
    <w:p w14:paraId="2F86B24B">
      <w:pPr>
        <w:widowControl/>
        <w:spacing w:line="500" w:lineRule="exact"/>
        <w:jc w:val="left"/>
        <w:rPr>
          <w:rFonts w:ascii="宋体" w:hAnsi="宋体" w:cs="宋体"/>
          <w:color w:val="000000"/>
          <w:kern w:val="0"/>
          <w:sz w:val="24"/>
        </w:rPr>
      </w:pPr>
      <w:r>
        <w:rPr>
          <w:rFonts w:hint="eastAsia" w:ascii="宋体" w:hAnsi="宋体" w:cs="宋体"/>
          <w:color w:val="000000"/>
          <w:kern w:val="0"/>
          <w:sz w:val="24"/>
        </w:rPr>
        <w:t>注意：</w:t>
      </w:r>
    </w:p>
    <w:p w14:paraId="4FA5D11D">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1.本表应按照下列规定填写：</w:t>
      </w:r>
    </w:p>
    <w:p w14:paraId="3E464C00">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1.1“技术和服务要求”项下填写的内容应与谈判文件第三章“技术和服务要求”的内容保持一致。</w:t>
      </w:r>
    </w:p>
    <w:p w14:paraId="760BFCDD">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1.2“谈判响应</w:t>
      </w:r>
      <w:r>
        <w:rPr>
          <w:rFonts w:hint="eastAsia" w:ascii="宋体" w:hAnsi="宋体" w:cs="宋体"/>
          <w:color w:val="000000"/>
          <w:spacing w:val="-6"/>
          <w:kern w:val="0"/>
          <w:sz w:val="24"/>
        </w:rPr>
        <w:t>”项下应填写具体的响应内容并与“技术和服务要求”项下填写的内容逐项对应；对“技术和服务要求”项下涉及“≥或＞”、“≤或＜”及某个区间值范围内的内容，应填写具体的数值</w:t>
      </w:r>
      <w:r>
        <w:rPr>
          <w:rFonts w:hint="eastAsia" w:ascii="宋体" w:hAnsi="宋体" w:cs="宋体"/>
          <w:color w:val="000000"/>
          <w:kern w:val="0"/>
          <w:sz w:val="24"/>
        </w:rPr>
        <w:t>。</w:t>
      </w:r>
    </w:p>
    <w:p w14:paraId="0ACD755D">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1.3“是否偏离及说明”项下应按下列规定填写：优于的，填写“正偏离”；符合的，填写“无偏离”；低于的，填写“负偏离”。</w:t>
      </w:r>
    </w:p>
    <w:p w14:paraId="44703956">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2.供应商需要说明的内容若需特殊表达，应先在本表中进行相应说明，再另页应答。</w:t>
      </w:r>
    </w:p>
    <w:p w14:paraId="38B96C23">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3.响应文件正本中的本表应为原件。</w:t>
      </w:r>
    </w:p>
    <w:p w14:paraId="7BD0FF1C">
      <w:pPr>
        <w:widowControl/>
        <w:spacing w:line="500" w:lineRule="exact"/>
        <w:ind w:firstLine="504" w:firstLineChars="210"/>
        <w:jc w:val="left"/>
        <w:rPr>
          <w:rFonts w:ascii="宋体" w:hAnsi="宋体" w:cs="宋体"/>
          <w:color w:val="000000"/>
          <w:kern w:val="0"/>
          <w:sz w:val="24"/>
        </w:rPr>
      </w:pPr>
    </w:p>
    <w:p w14:paraId="31FDF574">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供应商：</w:t>
      </w:r>
      <w:r>
        <w:rPr>
          <w:rFonts w:hint="eastAsia" w:ascii="宋体" w:hAnsi="宋体" w:cs="宋体"/>
          <w:color w:val="000000"/>
          <w:kern w:val="0"/>
          <w:sz w:val="24"/>
          <w:u w:val="single"/>
        </w:rPr>
        <w:t>（全称并加盖单位公章）</w:t>
      </w:r>
    </w:p>
    <w:p w14:paraId="3F779562">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供应商代表签字：</w:t>
      </w:r>
      <w:r>
        <w:rPr>
          <w:rFonts w:hint="eastAsia" w:ascii="宋体" w:hAnsi="宋体" w:cs="宋体"/>
          <w:color w:val="000000"/>
          <w:kern w:val="0"/>
          <w:sz w:val="24"/>
          <w:u w:val="single"/>
        </w:rPr>
        <w:t>               </w:t>
      </w:r>
    </w:p>
    <w:p w14:paraId="64D3F778">
      <w:pPr>
        <w:widowControl/>
        <w:spacing w:line="500" w:lineRule="exact"/>
        <w:ind w:firstLine="504" w:firstLineChars="210"/>
        <w:jc w:val="left"/>
        <w:rPr>
          <w:rFonts w:ascii="宋体" w:hAnsi="宋体" w:cs="Calibri"/>
          <w:color w:val="000000"/>
          <w:kern w:val="0"/>
          <w:sz w:val="24"/>
        </w:rPr>
      </w:pPr>
      <w:r>
        <w:rPr>
          <w:rFonts w:hint="eastAsia" w:ascii="宋体" w:hAnsi="宋体" w:cs="宋体"/>
          <w:color w:val="000000"/>
          <w:kern w:val="0"/>
          <w:sz w:val="24"/>
        </w:rPr>
        <w:t>日期：</w:t>
      </w:r>
      <w:r>
        <w:rPr>
          <w:rFonts w:hint="eastAsia" w:ascii="宋体" w:hAnsi="宋体" w:cs="宋体"/>
          <w:color w:val="000000"/>
          <w:kern w:val="0"/>
          <w:sz w:val="24"/>
          <w:u w:val="single"/>
        </w:rPr>
        <w:t>    </w:t>
      </w:r>
      <w:r>
        <w:rPr>
          <w:rFonts w:hint="eastAsia" w:ascii="宋体" w:hAnsi="宋体" w:cs="宋体"/>
          <w:color w:val="000000"/>
          <w:kern w:val="0"/>
          <w:sz w:val="24"/>
        </w:rPr>
        <w:t>年</w:t>
      </w:r>
      <w:r>
        <w:rPr>
          <w:rFonts w:hint="eastAsia" w:ascii="宋体" w:hAnsi="宋体" w:cs="宋体"/>
          <w:color w:val="000000"/>
          <w:kern w:val="0"/>
          <w:sz w:val="24"/>
          <w:u w:val="single"/>
        </w:rPr>
        <w:t>   </w:t>
      </w:r>
      <w:r>
        <w:rPr>
          <w:rFonts w:hint="eastAsia" w:ascii="宋体" w:hAnsi="宋体" w:cs="宋体"/>
          <w:color w:val="000000"/>
          <w:kern w:val="0"/>
          <w:sz w:val="24"/>
        </w:rPr>
        <w:t>月</w:t>
      </w:r>
      <w:r>
        <w:rPr>
          <w:rFonts w:hint="eastAsia" w:ascii="宋体" w:hAnsi="宋体" w:cs="宋体"/>
          <w:color w:val="000000"/>
          <w:kern w:val="0"/>
          <w:sz w:val="24"/>
          <w:u w:val="single"/>
        </w:rPr>
        <w:t>   </w:t>
      </w:r>
      <w:r>
        <w:rPr>
          <w:rFonts w:hint="eastAsia" w:ascii="宋体" w:hAnsi="宋体" w:cs="宋体"/>
          <w:color w:val="000000"/>
          <w:kern w:val="0"/>
          <w:sz w:val="24"/>
        </w:rPr>
        <w:t>日</w:t>
      </w:r>
    </w:p>
    <w:p w14:paraId="316019AC">
      <w:pPr>
        <w:pStyle w:val="2"/>
        <w:spacing w:before="60" w:beforeLines="25" w:after="60" w:afterLines="25" w:line="240" w:lineRule="auto"/>
        <w:rPr>
          <w:rFonts w:ascii="宋体" w:hAnsi="宋体"/>
          <w:color w:val="000000"/>
          <w:w w:val="90"/>
          <w:sz w:val="28"/>
          <w:szCs w:val="28"/>
        </w:rPr>
      </w:pPr>
      <w:bookmarkStart w:id="11" w:name="_Toc12899"/>
      <w:bookmarkStart w:id="12" w:name="_Toc80969019"/>
      <w:bookmarkStart w:id="13" w:name="_Toc25051605"/>
      <w:bookmarkStart w:id="14" w:name="_Toc62114139"/>
      <w:r>
        <w:rPr>
          <w:rFonts w:hint="eastAsia" w:ascii="宋体" w:hAnsi="宋体"/>
          <w:color w:val="000000"/>
          <w:w w:val="90"/>
          <w:sz w:val="28"/>
          <w:szCs w:val="28"/>
        </w:rPr>
        <w:t>格式</w:t>
      </w:r>
      <w:r>
        <w:rPr>
          <w:rFonts w:hint="eastAsia" w:ascii="宋体" w:hAnsi="宋体"/>
          <w:color w:val="000000"/>
          <w:w w:val="90"/>
          <w:sz w:val="28"/>
          <w:szCs w:val="28"/>
          <w:lang w:val="en-US" w:eastAsia="zh-CN"/>
        </w:rPr>
        <w:t>4</w:t>
      </w:r>
      <w:bookmarkStart w:id="15" w:name="_GoBack"/>
      <w:bookmarkEnd w:id="15"/>
      <w:r>
        <w:rPr>
          <w:rFonts w:hint="eastAsia" w:ascii="宋体" w:hAnsi="宋体"/>
          <w:color w:val="000000"/>
          <w:w w:val="90"/>
          <w:sz w:val="28"/>
          <w:szCs w:val="28"/>
        </w:rPr>
        <w:t>　商务条件响应表</w:t>
      </w:r>
      <w:bookmarkEnd w:id="11"/>
      <w:bookmarkEnd w:id="12"/>
      <w:bookmarkEnd w:id="13"/>
      <w:bookmarkEnd w:id="14"/>
    </w:p>
    <w:p w14:paraId="190D0A7B">
      <w:pPr>
        <w:widowControl/>
        <w:jc w:val="left"/>
        <w:rPr>
          <w:rFonts w:ascii="宋体" w:hAnsi="宋体" w:cs="宋体"/>
          <w:color w:val="000000"/>
          <w:kern w:val="0"/>
          <w:sz w:val="24"/>
        </w:rPr>
      </w:pPr>
    </w:p>
    <w:p w14:paraId="5E44E5AE">
      <w:pPr>
        <w:widowControl/>
        <w:jc w:val="left"/>
        <w:rPr>
          <w:rFonts w:ascii="宋体" w:hAnsi="宋体" w:cs="宋体"/>
          <w:color w:val="000000"/>
          <w:kern w:val="0"/>
          <w:sz w:val="24"/>
          <w:u w:val="single"/>
        </w:rPr>
      </w:pPr>
      <w:r>
        <w:rPr>
          <w:rFonts w:hint="eastAsia" w:ascii="宋体" w:hAnsi="宋体" w:cs="宋体"/>
          <w:color w:val="000000"/>
          <w:kern w:val="0"/>
          <w:sz w:val="24"/>
        </w:rPr>
        <w:t>项目编号：</w:t>
      </w:r>
      <w:r>
        <w:rPr>
          <w:rFonts w:hint="eastAsia" w:ascii="宋体" w:hAnsi="宋体" w:cs="宋体"/>
          <w:color w:val="000000"/>
          <w:kern w:val="0"/>
          <w:sz w:val="24"/>
          <w:u w:val="single"/>
        </w:rPr>
        <w:t>                   </w:t>
      </w:r>
    </w:p>
    <w:tbl>
      <w:tblPr>
        <w:tblStyle w:val="11"/>
        <w:tblW w:w="13438"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4129"/>
        <w:gridCol w:w="4129"/>
        <w:gridCol w:w="4130"/>
      </w:tblGrid>
      <w:tr w14:paraId="6B15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0F64DC63">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品目号</w:t>
            </w:r>
          </w:p>
        </w:tc>
        <w:tc>
          <w:tcPr>
            <w:tcW w:w="4129" w:type="dxa"/>
            <w:vAlign w:val="center"/>
          </w:tcPr>
          <w:p w14:paraId="0B0EFCF8">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谈判文件商务条件</w:t>
            </w:r>
          </w:p>
        </w:tc>
        <w:tc>
          <w:tcPr>
            <w:tcW w:w="4129" w:type="dxa"/>
            <w:vAlign w:val="center"/>
          </w:tcPr>
          <w:p w14:paraId="3CFA62FE">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供应商谈判响应情况</w:t>
            </w:r>
          </w:p>
        </w:tc>
        <w:tc>
          <w:tcPr>
            <w:tcW w:w="4130" w:type="dxa"/>
            <w:vAlign w:val="center"/>
          </w:tcPr>
          <w:p w14:paraId="0ECE1CD1">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是否偏离及说明</w:t>
            </w:r>
          </w:p>
        </w:tc>
      </w:tr>
      <w:tr w14:paraId="0368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tcPr>
          <w:p w14:paraId="2D2B3A7E">
            <w:pPr>
              <w:widowControl/>
              <w:spacing w:before="60" w:beforeLines="25" w:after="60" w:afterLines="25"/>
              <w:jc w:val="center"/>
              <w:rPr>
                <w:rFonts w:ascii="宋体" w:hAnsi="宋体" w:cs="宋体"/>
                <w:color w:val="000000"/>
                <w:kern w:val="0"/>
                <w:sz w:val="24"/>
              </w:rPr>
            </w:pPr>
          </w:p>
        </w:tc>
        <w:tc>
          <w:tcPr>
            <w:tcW w:w="4129" w:type="dxa"/>
          </w:tcPr>
          <w:p w14:paraId="51A05B53">
            <w:pPr>
              <w:widowControl/>
              <w:spacing w:before="60" w:beforeLines="25" w:after="60" w:afterLines="25"/>
              <w:jc w:val="center"/>
              <w:rPr>
                <w:rFonts w:ascii="宋体" w:hAnsi="宋体" w:cs="宋体"/>
                <w:color w:val="000000"/>
                <w:kern w:val="0"/>
                <w:sz w:val="24"/>
              </w:rPr>
            </w:pPr>
          </w:p>
        </w:tc>
        <w:tc>
          <w:tcPr>
            <w:tcW w:w="4129" w:type="dxa"/>
          </w:tcPr>
          <w:p w14:paraId="6C08F473">
            <w:pPr>
              <w:widowControl/>
              <w:spacing w:before="60" w:beforeLines="25" w:after="60" w:afterLines="25"/>
              <w:jc w:val="center"/>
              <w:rPr>
                <w:rFonts w:ascii="宋体" w:hAnsi="宋体" w:cs="宋体"/>
                <w:color w:val="000000"/>
                <w:kern w:val="0"/>
                <w:sz w:val="24"/>
              </w:rPr>
            </w:pPr>
          </w:p>
        </w:tc>
        <w:tc>
          <w:tcPr>
            <w:tcW w:w="4130" w:type="dxa"/>
          </w:tcPr>
          <w:p w14:paraId="292096AA">
            <w:pPr>
              <w:widowControl/>
              <w:spacing w:before="60" w:beforeLines="25" w:after="60" w:afterLines="25"/>
              <w:jc w:val="center"/>
              <w:rPr>
                <w:rFonts w:ascii="宋体" w:hAnsi="宋体" w:cs="宋体"/>
                <w:color w:val="000000"/>
                <w:kern w:val="0"/>
                <w:sz w:val="24"/>
              </w:rPr>
            </w:pPr>
          </w:p>
        </w:tc>
      </w:tr>
      <w:tr w14:paraId="63163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tcPr>
          <w:p w14:paraId="65C84F28">
            <w:pPr>
              <w:widowControl/>
              <w:spacing w:before="60" w:beforeLines="25" w:after="60" w:afterLines="25"/>
              <w:jc w:val="center"/>
              <w:rPr>
                <w:rFonts w:ascii="宋体" w:hAnsi="宋体" w:cs="宋体"/>
                <w:color w:val="000000"/>
                <w:kern w:val="0"/>
                <w:sz w:val="24"/>
              </w:rPr>
            </w:pPr>
          </w:p>
        </w:tc>
        <w:tc>
          <w:tcPr>
            <w:tcW w:w="4129" w:type="dxa"/>
          </w:tcPr>
          <w:p w14:paraId="13E91D0A">
            <w:pPr>
              <w:widowControl/>
              <w:spacing w:before="60" w:beforeLines="25" w:after="60" w:afterLines="25"/>
              <w:jc w:val="center"/>
              <w:rPr>
                <w:rFonts w:ascii="宋体" w:hAnsi="宋体" w:cs="宋体"/>
                <w:color w:val="000000"/>
                <w:kern w:val="0"/>
                <w:sz w:val="24"/>
              </w:rPr>
            </w:pPr>
          </w:p>
        </w:tc>
        <w:tc>
          <w:tcPr>
            <w:tcW w:w="4129" w:type="dxa"/>
          </w:tcPr>
          <w:p w14:paraId="68FF69C4">
            <w:pPr>
              <w:widowControl/>
              <w:spacing w:before="60" w:beforeLines="25" w:after="60" w:afterLines="25"/>
              <w:jc w:val="center"/>
              <w:rPr>
                <w:rFonts w:ascii="宋体" w:hAnsi="宋体" w:cs="宋体"/>
                <w:color w:val="000000"/>
                <w:kern w:val="0"/>
                <w:sz w:val="24"/>
              </w:rPr>
            </w:pPr>
          </w:p>
        </w:tc>
        <w:tc>
          <w:tcPr>
            <w:tcW w:w="4130" w:type="dxa"/>
          </w:tcPr>
          <w:p w14:paraId="12FD43C1">
            <w:pPr>
              <w:widowControl/>
              <w:spacing w:before="60" w:beforeLines="25" w:after="60" w:afterLines="25"/>
              <w:jc w:val="center"/>
              <w:rPr>
                <w:rFonts w:ascii="宋体" w:hAnsi="宋体" w:cs="宋体"/>
                <w:color w:val="000000"/>
                <w:kern w:val="0"/>
                <w:sz w:val="24"/>
              </w:rPr>
            </w:pPr>
          </w:p>
        </w:tc>
      </w:tr>
      <w:tr w14:paraId="392E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tcPr>
          <w:p w14:paraId="59F8869A">
            <w:pPr>
              <w:widowControl/>
              <w:spacing w:before="60" w:beforeLines="25" w:after="60" w:afterLines="25"/>
              <w:jc w:val="center"/>
              <w:rPr>
                <w:rFonts w:ascii="宋体" w:hAnsi="宋体" w:cs="宋体"/>
                <w:color w:val="000000"/>
                <w:kern w:val="0"/>
                <w:sz w:val="24"/>
              </w:rPr>
            </w:pPr>
          </w:p>
        </w:tc>
        <w:tc>
          <w:tcPr>
            <w:tcW w:w="4129" w:type="dxa"/>
          </w:tcPr>
          <w:p w14:paraId="385B6884">
            <w:pPr>
              <w:widowControl/>
              <w:spacing w:before="60" w:beforeLines="25" w:after="60" w:afterLines="25"/>
              <w:jc w:val="center"/>
              <w:rPr>
                <w:rFonts w:ascii="宋体" w:hAnsi="宋体" w:cs="宋体"/>
                <w:color w:val="000000"/>
                <w:kern w:val="0"/>
                <w:sz w:val="24"/>
              </w:rPr>
            </w:pPr>
          </w:p>
        </w:tc>
        <w:tc>
          <w:tcPr>
            <w:tcW w:w="4129" w:type="dxa"/>
          </w:tcPr>
          <w:p w14:paraId="49531EC7">
            <w:pPr>
              <w:widowControl/>
              <w:spacing w:before="60" w:beforeLines="25" w:after="60" w:afterLines="25"/>
              <w:jc w:val="center"/>
              <w:rPr>
                <w:rFonts w:ascii="宋体" w:hAnsi="宋体" w:cs="宋体"/>
                <w:color w:val="000000"/>
                <w:kern w:val="0"/>
                <w:sz w:val="24"/>
              </w:rPr>
            </w:pPr>
          </w:p>
        </w:tc>
        <w:tc>
          <w:tcPr>
            <w:tcW w:w="4130" w:type="dxa"/>
          </w:tcPr>
          <w:p w14:paraId="05CD5B38">
            <w:pPr>
              <w:widowControl/>
              <w:spacing w:before="60" w:beforeLines="25" w:after="60" w:afterLines="25"/>
              <w:jc w:val="center"/>
              <w:rPr>
                <w:rFonts w:ascii="宋体" w:hAnsi="宋体" w:cs="宋体"/>
                <w:color w:val="000000"/>
                <w:kern w:val="0"/>
                <w:sz w:val="24"/>
              </w:rPr>
            </w:pPr>
          </w:p>
        </w:tc>
      </w:tr>
    </w:tbl>
    <w:p w14:paraId="7B48FACD">
      <w:pPr>
        <w:widowControl/>
        <w:jc w:val="left"/>
        <w:rPr>
          <w:rFonts w:ascii="宋体" w:hAnsi="宋体" w:cs="宋体"/>
          <w:color w:val="000000"/>
          <w:kern w:val="0"/>
          <w:sz w:val="24"/>
        </w:rPr>
      </w:pPr>
    </w:p>
    <w:p w14:paraId="18885EEA">
      <w:pPr>
        <w:widowControl/>
        <w:spacing w:line="500" w:lineRule="exact"/>
        <w:jc w:val="left"/>
        <w:rPr>
          <w:rFonts w:ascii="宋体" w:hAnsi="宋体" w:cs="宋体"/>
          <w:color w:val="000000"/>
          <w:kern w:val="0"/>
          <w:sz w:val="24"/>
        </w:rPr>
      </w:pPr>
      <w:r>
        <w:rPr>
          <w:rFonts w:hint="eastAsia" w:ascii="宋体" w:hAnsi="宋体" w:cs="宋体"/>
          <w:color w:val="000000"/>
          <w:kern w:val="0"/>
          <w:sz w:val="24"/>
        </w:rPr>
        <w:t>注意：</w:t>
      </w:r>
    </w:p>
    <w:p w14:paraId="4213822F">
      <w:pPr>
        <w:widowControl/>
        <w:spacing w:line="500" w:lineRule="exact"/>
        <w:ind w:firstLine="489" w:firstLineChars="204"/>
        <w:jc w:val="left"/>
        <w:rPr>
          <w:rFonts w:ascii="宋体" w:hAnsi="宋体" w:cs="宋体"/>
          <w:color w:val="000000"/>
          <w:kern w:val="0"/>
          <w:sz w:val="24"/>
        </w:rPr>
      </w:pPr>
      <w:r>
        <w:rPr>
          <w:rFonts w:hint="eastAsia" w:ascii="宋体" w:hAnsi="宋体" w:cs="宋体"/>
          <w:color w:val="000000"/>
          <w:kern w:val="0"/>
          <w:sz w:val="24"/>
        </w:rPr>
        <w:t>1.本表应按照下列规定填写：</w:t>
      </w:r>
    </w:p>
    <w:p w14:paraId="0CF4ED79">
      <w:pPr>
        <w:widowControl/>
        <w:spacing w:line="500" w:lineRule="exact"/>
        <w:ind w:firstLine="489" w:firstLineChars="204"/>
        <w:jc w:val="left"/>
        <w:rPr>
          <w:rFonts w:ascii="宋体" w:hAnsi="宋体" w:cs="宋体"/>
          <w:color w:val="000000"/>
          <w:kern w:val="0"/>
          <w:sz w:val="24"/>
        </w:rPr>
      </w:pPr>
      <w:r>
        <w:rPr>
          <w:rFonts w:hint="eastAsia" w:ascii="宋体" w:hAnsi="宋体" w:cs="宋体"/>
          <w:color w:val="000000"/>
          <w:kern w:val="0"/>
          <w:sz w:val="24"/>
        </w:rPr>
        <w:t>1.1“</w:t>
      </w:r>
      <w:r>
        <w:rPr>
          <w:rFonts w:hint="eastAsia" w:ascii="宋体" w:hAnsi="宋体" w:cs="宋体"/>
          <w:color w:val="000000"/>
          <w:spacing w:val="-6"/>
          <w:kern w:val="0"/>
          <w:sz w:val="24"/>
        </w:rPr>
        <w:t>商务条件”项下填写的内容应与谈判文件第三章“商务条件”的内容保持一致</w:t>
      </w:r>
      <w:r>
        <w:rPr>
          <w:rFonts w:hint="eastAsia" w:ascii="宋体" w:hAnsi="宋体" w:cs="宋体"/>
          <w:color w:val="000000"/>
          <w:kern w:val="0"/>
          <w:sz w:val="24"/>
        </w:rPr>
        <w:t>。</w:t>
      </w:r>
    </w:p>
    <w:p w14:paraId="55686A7F">
      <w:pPr>
        <w:widowControl/>
        <w:spacing w:line="500" w:lineRule="exact"/>
        <w:ind w:firstLine="489" w:firstLineChars="204"/>
        <w:jc w:val="left"/>
        <w:rPr>
          <w:rFonts w:ascii="宋体" w:hAnsi="宋体" w:cs="宋体"/>
          <w:color w:val="000000"/>
          <w:kern w:val="0"/>
          <w:sz w:val="24"/>
        </w:rPr>
      </w:pPr>
      <w:r>
        <w:rPr>
          <w:rFonts w:hint="eastAsia" w:ascii="宋体" w:hAnsi="宋体" w:cs="宋体"/>
          <w:color w:val="000000"/>
          <w:kern w:val="0"/>
          <w:sz w:val="24"/>
        </w:rPr>
        <w:t>1.2“谈判响应”项下应填写具体的响应内容并与“商务条件”项下填写的内容逐项对应；对“商务条件”项下涉及“≥或＞”、“≤或＜”及某个区间值范围内的内容，应填写具体的数值。</w:t>
      </w:r>
    </w:p>
    <w:p w14:paraId="02EF7F3B">
      <w:pPr>
        <w:widowControl/>
        <w:spacing w:line="500" w:lineRule="exact"/>
        <w:ind w:firstLine="489" w:firstLineChars="204"/>
        <w:jc w:val="left"/>
        <w:rPr>
          <w:rFonts w:ascii="宋体" w:hAnsi="宋体" w:cs="宋体"/>
          <w:color w:val="000000"/>
          <w:kern w:val="0"/>
          <w:sz w:val="24"/>
        </w:rPr>
      </w:pPr>
      <w:r>
        <w:rPr>
          <w:rFonts w:hint="eastAsia" w:ascii="宋体" w:hAnsi="宋体" w:cs="宋体"/>
          <w:color w:val="000000"/>
          <w:kern w:val="0"/>
          <w:sz w:val="24"/>
        </w:rPr>
        <w:t>1.3“是否偏离及说明”项下应按下列规定填写：优于的，填写“正偏离”；符合的，填写“无偏离”；低于的，填写“负偏离”。</w:t>
      </w:r>
    </w:p>
    <w:p w14:paraId="78A92061">
      <w:pPr>
        <w:widowControl/>
        <w:spacing w:line="500" w:lineRule="exact"/>
        <w:ind w:firstLine="489" w:firstLineChars="204"/>
        <w:jc w:val="left"/>
        <w:rPr>
          <w:rFonts w:ascii="宋体" w:hAnsi="宋体" w:cs="宋体"/>
          <w:color w:val="000000"/>
          <w:kern w:val="0"/>
          <w:sz w:val="24"/>
        </w:rPr>
      </w:pPr>
      <w:r>
        <w:rPr>
          <w:rFonts w:hint="eastAsia" w:ascii="宋体" w:hAnsi="宋体" w:cs="宋体"/>
          <w:color w:val="000000"/>
          <w:kern w:val="0"/>
          <w:sz w:val="24"/>
        </w:rPr>
        <w:t>2.供应商需要说明的内容若需特殊表达，应先在本表中进行相应说明，再另页应答。</w:t>
      </w:r>
    </w:p>
    <w:p w14:paraId="7AA5811B">
      <w:pPr>
        <w:widowControl/>
        <w:spacing w:line="500" w:lineRule="exact"/>
        <w:ind w:firstLine="489" w:firstLineChars="204"/>
        <w:jc w:val="left"/>
        <w:rPr>
          <w:rFonts w:ascii="宋体" w:hAnsi="宋体" w:cs="宋体"/>
          <w:color w:val="000000"/>
          <w:kern w:val="0"/>
          <w:sz w:val="24"/>
        </w:rPr>
      </w:pPr>
      <w:r>
        <w:rPr>
          <w:rFonts w:hint="eastAsia" w:ascii="宋体" w:hAnsi="宋体" w:cs="宋体"/>
          <w:color w:val="000000"/>
          <w:kern w:val="0"/>
          <w:sz w:val="24"/>
        </w:rPr>
        <w:t>3.响应文件正本中的本表应为原件。</w:t>
      </w:r>
    </w:p>
    <w:p w14:paraId="144B290E">
      <w:pPr>
        <w:widowControl/>
        <w:spacing w:line="500" w:lineRule="exact"/>
        <w:ind w:firstLine="489" w:firstLineChars="204"/>
        <w:jc w:val="left"/>
        <w:rPr>
          <w:rFonts w:ascii="宋体" w:hAnsi="宋体" w:cs="宋体"/>
          <w:color w:val="000000"/>
          <w:kern w:val="0"/>
          <w:sz w:val="24"/>
        </w:rPr>
      </w:pPr>
    </w:p>
    <w:p w14:paraId="66DB8B39">
      <w:pPr>
        <w:widowControl/>
        <w:spacing w:line="360" w:lineRule="auto"/>
        <w:ind w:firstLine="489" w:firstLineChars="204"/>
        <w:jc w:val="left"/>
        <w:rPr>
          <w:rFonts w:ascii="宋体" w:hAnsi="宋体" w:cs="宋体"/>
          <w:color w:val="000000"/>
          <w:kern w:val="0"/>
          <w:sz w:val="24"/>
        </w:rPr>
      </w:pPr>
      <w:r>
        <w:rPr>
          <w:rFonts w:hint="eastAsia" w:ascii="宋体" w:hAnsi="宋体" w:cs="宋体"/>
          <w:color w:val="000000"/>
          <w:kern w:val="0"/>
          <w:sz w:val="24"/>
        </w:rPr>
        <w:t>供应商：</w:t>
      </w:r>
      <w:r>
        <w:rPr>
          <w:rFonts w:hint="eastAsia" w:ascii="宋体" w:hAnsi="宋体" w:cs="宋体"/>
          <w:color w:val="000000"/>
          <w:kern w:val="0"/>
          <w:sz w:val="24"/>
          <w:u w:val="single"/>
        </w:rPr>
        <w:t>（全称并加盖单位公章）</w:t>
      </w:r>
    </w:p>
    <w:p w14:paraId="45B89B50">
      <w:pPr>
        <w:widowControl/>
        <w:spacing w:line="360" w:lineRule="auto"/>
        <w:ind w:firstLine="489" w:firstLineChars="204"/>
        <w:jc w:val="left"/>
        <w:rPr>
          <w:rFonts w:ascii="宋体" w:hAnsi="宋体" w:cs="宋体"/>
          <w:color w:val="000000"/>
          <w:kern w:val="0"/>
          <w:sz w:val="24"/>
        </w:rPr>
      </w:pPr>
      <w:r>
        <w:rPr>
          <w:rFonts w:hint="eastAsia" w:ascii="宋体" w:hAnsi="宋体" w:cs="宋体"/>
          <w:color w:val="000000"/>
          <w:kern w:val="0"/>
          <w:sz w:val="24"/>
        </w:rPr>
        <w:t>供应商代表签字：</w:t>
      </w:r>
      <w:r>
        <w:rPr>
          <w:rFonts w:hint="eastAsia" w:ascii="宋体" w:hAnsi="宋体" w:cs="宋体"/>
          <w:color w:val="000000"/>
          <w:kern w:val="0"/>
          <w:sz w:val="24"/>
          <w:u w:val="single"/>
        </w:rPr>
        <w:t>            </w:t>
      </w:r>
    </w:p>
    <w:p w14:paraId="4F2C7B3E">
      <w:pPr>
        <w:tabs>
          <w:tab w:val="left" w:pos="13000"/>
        </w:tabs>
        <w:spacing w:line="360" w:lineRule="auto"/>
        <w:ind w:firstLine="480" w:firstLineChars="200"/>
        <w:rPr>
          <w:rFonts w:ascii="宋体" w:hAnsi="宋体"/>
          <w:color w:val="000000"/>
          <w:u w:val="single"/>
        </w:rPr>
        <w:sectPr>
          <w:pgSz w:w="16840" w:h="11907" w:orient="landscape"/>
          <w:pgMar w:top="1247" w:right="1134" w:bottom="1247" w:left="1134" w:header="794" w:footer="794" w:gutter="0"/>
          <w:cols w:space="720" w:num="1"/>
          <w:docGrid w:linePitch="312" w:charSpace="0"/>
        </w:sectPr>
      </w:pPr>
      <w:r>
        <w:rPr>
          <w:rFonts w:hint="eastAsia" w:ascii="宋体" w:hAnsi="宋体" w:cs="宋体"/>
          <w:color w:val="000000"/>
          <w:kern w:val="0"/>
          <w:sz w:val="24"/>
        </w:rPr>
        <w:t>日期：</w:t>
      </w:r>
      <w:r>
        <w:rPr>
          <w:rFonts w:hint="eastAsia" w:ascii="宋体" w:hAnsi="宋体" w:cs="宋体"/>
          <w:color w:val="000000"/>
          <w:kern w:val="0"/>
          <w:sz w:val="24"/>
          <w:u w:val="single"/>
        </w:rPr>
        <w:t>    </w:t>
      </w:r>
      <w:r>
        <w:rPr>
          <w:rFonts w:hint="eastAsia" w:ascii="宋体" w:hAnsi="宋体" w:cs="宋体"/>
          <w:color w:val="000000"/>
          <w:kern w:val="0"/>
          <w:sz w:val="24"/>
        </w:rPr>
        <w:t>年</w:t>
      </w:r>
      <w:r>
        <w:rPr>
          <w:rFonts w:hint="eastAsia" w:ascii="宋体" w:hAnsi="宋体" w:cs="宋体"/>
          <w:color w:val="000000"/>
          <w:kern w:val="0"/>
          <w:sz w:val="24"/>
          <w:u w:val="single"/>
        </w:rPr>
        <w:t>   </w:t>
      </w:r>
      <w:r>
        <w:rPr>
          <w:rFonts w:hint="eastAsia" w:ascii="宋体" w:hAnsi="宋体" w:cs="宋体"/>
          <w:color w:val="000000"/>
          <w:kern w:val="0"/>
          <w:sz w:val="24"/>
        </w:rPr>
        <w:t>月</w:t>
      </w:r>
      <w:r>
        <w:rPr>
          <w:rFonts w:hint="eastAsia" w:ascii="宋体" w:hAnsi="宋体" w:cs="宋体"/>
          <w:color w:val="000000"/>
          <w:kern w:val="0"/>
          <w:sz w:val="24"/>
          <w:u w:val="single"/>
        </w:rPr>
        <w:t>   </w:t>
      </w:r>
      <w:r>
        <w:rPr>
          <w:rFonts w:hint="eastAsia" w:ascii="宋体" w:hAnsi="宋体" w:cs="宋体"/>
          <w:color w:val="000000"/>
          <w:kern w:val="0"/>
          <w:sz w:val="24"/>
        </w:rPr>
        <w:t>日</w:t>
      </w:r>
    </w:p>
    <w:p w14:paraId="6FBFDBCB">
      <w:pPr>
        <w:rPr>
          <w:rFonts w:hint="eastAsia" w:ascii="方正仿宋_GB2312" w:hAnsi="方正仿宋_GB2312" w:eastAsia="方正仿宋_GB2312" w:cs="方正仿宋_GB2312"/>
          <w:sz w:val="32"/>
          <w:szCs w:val="32"/>
          <w:lang w:eastAsia="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15075B-F818-46A9-8BD2-4B7041224E4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F7C28D9-5BE9-4E40-B4BD-BA733228110C}"/>
  </w:font>
  <w:font w:name="方正小标宋简体">
    <w:panose1 w:val="03000509000000000000"/>
    <w:charset w:val="86"/>
    <w:family w:val="auto"/>
    <w:pitch w:val="default"/>
    <w:sig w:usb0="00000001" w:usb1="080E0000" w:usb2="00000000" w:usb3="00000000" w:csb0="00040000" w:csb1="00000000"/>
    <w:embedRegular r:id="rId3" w:fontKey="{1D5986A2-B1BE-4AF8-92B5-62FD684A060F}"/>
  </w:font>
  <w:font w:name="方正仿宋_GB2312">
    <w:panose1 w:val="02000000000000000000"/>
    <w:charset w:val="86"/>
    <w:family w:val="auto"/>
    <w:pitch w:val="default"/>
    <w:sig w:usb0="A00002BF" w:usb1="184F6CFA" w:usb2="00000012" w:usb3="00000000" w:csb0="00040001" w:csb1="00000000"/>
    <w:embedRegular r:id="rId4" w:fontKey="{DD47B109-B267-4D40-9FD9-F0795A2ED339}"/>
  </w:font>
  <w:font w:name="仿宋_GB2312">
    <w:panose1 w:val="02010609030101010101"/>
    <w:charset w:val="86"/>
    <w:family w:val="auto"/>
    <w:pitch w:val="default"/>
    <w:sig w:usb0="00000001" w:usb1="080E0000" w:usb2="00000000" w:usb3="00000000" w:csb0="00040000" w:csb1="00000000"/>
  </w:font>
  <w:font w:name="CG Times">
    <w:altName w:val="Traditional Arabic"/>
    <w:panose1 w:val="02020603050405020304"/>
    <w:charset w:val="00"/>
    <w:family w:val="roman"/>
    <w:pitch w:val="default"/>
    <w:sig w:usb0="00000000" w:usb1="00000000" w:usb2="00000000" w:usb3="00000000" w:csb0="00000000" w:csb1="00000000"/>
  </w:font>
  <w:font w:name="方正正中黑简体">
    <w:altName w:val="微软雅黑"/>
    <w:panose1 w:val="00000000000000000000"/>
    <w:charset w:val="86"/>
    <w:family w:val="auto"/>
    <w:pitch w:val="default"/>
    <w:sig w:usb0="00000000" w:usb1="00000000" w:usb2="00000000" w:usb3="00000000" w:csb0="00040000" w:csb1="00000000"/>
  </w:font>
  <w:font w:name="Segoe UI">
    <w:panose1 w:val="020B0502040204020203"/>
    <w:charset w:val="00"/>
    <w:family w:val="swiss"/>
    <w:pitch w:val="default"/>
    <w:sig w:usb0="E10022FF" w:usb1="C000E47F" w:usb2="00000029" w:usb3="00000000" w:csb0="200001DF" w:csb1="2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raditional Arabic">
    <w:panose1 w:val="02020603050405020304"/>
    <w:charset w:val="00"/>
    <w:family w:val="auto"/>
    <w:pitch w:val="default"/>
    <w:sig w:usb0="00006003" w:usb1="80000000"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9A2DE">
    <w:pPr>
      <w:pStyle w:val="9"/>
      <w:pBdr>
        <w:top w:val="single" w:color="auto" w:sz="6" w:space="1"/>
      </w:pBdr>
      <w:spacing w:before="120" w:beforeLines="50"/>
      <w:ind w:right="360"/>
      <w:jc w:val="both"/>
      <w:rPr>
        <w:rFonts w:ascii="宋体" w:hAnsi="宋体"/>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AB911">
    <w:pPr>
      <w:pStyle w:val="9"/>
      <w:pBdr>
        <w:top w:val="single" w:color="auto" w:sz="6" w:space="1"/>
      </w:pBdr>
      <w:spacing w:before="120" w:beforeLines="50"/>
      <w:ind w:right="360"/>
      <w:jc w:val="center"/>
      <w:rPr>
        <w:rFonts w:ascii="宋体" w:hAnsi="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6A1EEE"/>
    <w:multiLevelType w:val="singleLevel"/>
    <w:tmpl w:val="5F6A1EEE"/>
    <w:lvl w:ilvl="0" w:tentative="0">
      <w:start w:val="1"/>
      <w:numFmt w:val="decimal"/>
      <w:pStyle w:val="4"/>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3B21899"/>
    <w:rsid w:val="044A1CD7"/>
    <w:rsid w:val="0932487E"/>
    <w:rsid w:val="0A7E070A"/>
    <w:rsid w:val="0ACA37CF"/>
    <w:rsid w:val="0B61527C"/>
    <w:rsid w:val="105942FA"/>
    <w:rsid w:val="10890B0E"/>
    <w:rsid w:val="17086F09"/>
    <w:rsid w:val="1802205D"/>
    <w:rsid w:val="190F10C7"/>
    <w:rsid w:val="194863EA"/>
    <w:rsid w:val="1B6B1610"/>
    <w:rsid w:val="1CFF2872"/>
    <w:rsid w:val="1F2B1FD0"/>
    <w:rsid w:val="20406058"/>
    <w:rsid w:val="22BA225C"/>
    <w:rsid w:val="2AF4205B"/>
    <w:rsid w:val="2D263ECE"/>
    <w:rsid w:val="2DB87693"/>
    <w:rsid w:val="30D0636E"/>
    <w:rsid w:val="3177369F"/>
    <w:rsid w:val="32160783"/>
    <w:rsid w:val="32386C42"/>
    <w:rsid w:val="349A0771"/>
    <w:rsid w:val="35F07710"/>
    <w:rsid w:val="366E103F"/>
    <w:rsid w:val="36AB6AC1"/>
    <w:rsid w:val="3C69666E"/>
    <w:rsid w:val="3CAB1C76"/>
    <w:rsid w:val="3CEB6EB6"/>
    <w:rsid w:val="42D53314"/>
    <w:rsid w:val="43D778E9"/>
    <w:rsid w:val="45691493"/>
    <w:rsid w:val="48EB00C1"/>
    <w:rsid w:val="51BB663C"/>
    <w:rsid w:val="55D364EE"/>
    <w:rsid w:val="568C6AF7"/>
    <w:rsid w:val="5B543B22"/>
    <w:rsid w:val="5E2D4587"/>
    <w:rsid w:val="5E631F9B"/>
    <w:rsid w:val="63DC4FE6"/>
    <w:rsid w:val="681109E6"/>
    <w:rsid w:val="6B355E31"/>
    <w:rsid w:val="6C5E3151"/>
    <w:rsid w:val="6C8924B5"/>
    <w:rsid w:val="742346FA"/>
    <w:rsid w:val="77235558"/>
    <w:rsid w:val="7ACE0DE2"/>
    <w:rsid w:val="7B6E077A"/>
    <w:rsid w:val="7C1506E4"/>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spacing w:before="260" w:after="260" w:line="415" w:lineRule="auto"/>
      <w:jc w:val="center"/>
      <w:outlineLvl w:val="1"/>
    </w:pPr>
    <w:rPr>
      <w:rFonts w:ascii="CG Times" w:hAnsi="CG Times"/>
      <w:b/>
      <w:sz w:val="30"/>
      <w:szCs w:val="20"/>
    </w:rPr>
  </w:style>
  <w:style w:type="paragraph" w:styleId="4">
    <w:name w:val="heading 3"/>
    <w:basedOn w:val="1"/>
    <w:next w:val="1"/>
    <w:qFormat/>
    <w:uiPriority w:val="9"/>
    <w:pPr>
      <w:keepNext/>
      <w:keepLines/>
      <w:numPr>
        <w:ilvl w:val="0"/>
        <w:numId w:val="1"/>
      </w:numPr>
      <w:tabs>
        <w:tab w:val="left" w:pos="5852"/>
      </w:tabs>
      <w:snapToGrid w:val="0"/>
      <w:spacing w:before="360" w:line="240" w:lineRule="exact"/>
      <w:outlineLvl w:val="2"/>
    </w:pPr>
    <w:rPr>
      <w:b/>
      <w:sz w:val="28"/>
      <w:szCs w:val="20"/>
    </w:rPr>
  </w:style>
  <w:style w:type="paragraph" w:styleId="5">
    <w:name w:val="heading 4"/>
    <w:basedOn w:val="1"/>
    <w:next w:val="3"/>
    <w:qFormat/>
    <w:uiPriority w:val="0"/>
    <w:pPr>
      <w:keepNext/>
      <w:keepLines/>
      <w:tabs>
        <w:tab w:val="left" w:pos="425"/>
      </w:tabs>
      <w:spacing w:before="360" w:line="240" w:lineRule="exact"/>
      <w:ind w:left="425" w:hanging="425"/>
      <w:outlineLvl w:val="3"/>
    </w:pPr>
    <w:rPr>
      <w:rFonts w:ascii="宋体"/>
      <w:b/>
      <w:sz w:val="28"/>
      <w:szCs w:val="20"/>
    </w:rPr>
  </w:style>
  <w:style w:type="paragraph" w:styleId="6">
    <w:name w:val="heading 5"/>
    <w:basedOn w:val="1"/>
    <w:next w:val="3"/>
    <w:qFormat/>
    <w:uiPriority w:val="0"/>
    <w:pPr>
      <w:keepNext/>
      <w:keepLines/>
      <w:spacing w:before="280" w:after="290" w:line="376" w:lineRule="auto"/>
      <w:outlineLvl w:val="4"/>
    </w:pPr>
    <w:rPr>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7">
    <w:name w:val="Body Text"/>
    <w:basedOn w:val="1"/>
    <w:next w:val="1"/>
    <w:qFormat/>
    <w:uiPriority w:val="0"/>
    <w:pPr>
      <w:spacing w:line="380" w:lineRule="exact"/>
    </w:pPr>
    <w:rPr>
      <w:sz w:val="24"/>
    </w:rPr>
  </w:style>
  <w:style w:type="paragraph" w:styleId="8">
    <w:name w:val="Plain Text"/>
    <w:basedOn w:val="1"/>
    <w:qFormat/>
    <w:uiPriority w:val="0"/>
    <w:rPr>
      <w:rFonts w:ascii="宋体" w:hAnsi="Courier New"/>
      <w:szCs w:val="20"/>
    </w:rPr>
  </w:style>
  <w:style w:type="paragraph" w:styleId="9">
    <w:name w:val="footer"/>
    <w:basedOn w:val="1"/>
    <w:link w:val="16"/>
    <w:qFormat/>
    <w:uiPriority w:val="0"/>
    <w:pPr>
      <w:tabs>
        <w:tab w:val="center" w:pos="4153"/>
        <w:tab w:val="right" w:pos="8306"/>
      </w:tabs>
      <w:snapToGrid w:val="0"/>
      <w:jc w:val="left"/>
    </w:pPr>
    <w:rPr>
      <w:sz w:val="18"/>
      <w:szCs w:val="18"/>
    </w:rPr>
  </w:style>
  <w:style w:type="paragraph" w:styleId="10">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character" w:customStyle="1" w:styleId="15">
    <w:name w:val="页眉 Char"/>
    <w:basedOn w:val="13"/>
    <w:link w:val="10"/>
    <w:qFormat/>
    <w:uiPriority w:val="0"/>
    <w:rPr>
      <w:kern w:val="2"/>
      <w:sz w:val="18"/>
      <w:szCs w:val="18"/>
    </w:rPr>
  </w:style>
  <w:style w:type="character" w:customStyle="1" w:styleId="16">
    <w:name w:val="页脚 Char"/>
    <w:basedOn w:val="13"/>
    <w:link w:val="9"/>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878</Words>
  <Characters>987</Characters>
  <Lines>8</Lines>
  <Paragraphs>2</Paragraphs>
  <TotalTime>4</TotalTime>
  <ScaleCrop>false</ScaleCrop>
  <LinksUpToDate>false</LinksUpToDate>
  <CharactersWithSpaces>997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Administrator</cp:lastModifiedBy>
  <cp:lastPrinted>2023-09-04T03:44:00Z</cp:lastPrinted>
  <dcterms:modified xsi:type="dcterms:W3CDTF">2024-08-15T09:28:13Z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93C8E209D6FE4F2A829556D4EB13CA2C_13</vt:lpwstr>
  </property>
</Properties>
</file>