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洁牙手柄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10支</w:t>
      </w:r>
      <w:bookmarkEnd w:id="0"/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预防牙周病及种植体周围炎症的方法是定期超声口腔洁治，进行牙齿表面与结石清洁与维护，有效清除牙周及种植体周围菌斑。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1适用于登士柏西诺德牙科综合治疗台，并保障牙椅性能不受影响；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2由牙科综合治疗台为超声洁牙机供电；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3以压电驱动力，线性震荡形式，震荡频率为28-32kHz；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4照明灯环 ≥16000 Lux；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5手柄处可直接调节水流大小，水调节器开至最大时，≥60ml/min；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6手柄可高温高压消毒灭菌。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3CD492-DFE5-466B-84FD-A0232C41365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55B047C-A81F-433F-AD28-1707D2B42AD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53BED7F-8571-4DEE-9A3D-EC0B054901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FFB3D"/>
    <w:multiLevelType w:val="singleLevel"/>
    <w:tmpl w:val="AE2FFB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1506E4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34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2023-08-28T02:13:47Z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D2A5453A72694AFF9699B30F244BE48D_13</vt:lpwstr>
  </property>
</Properties>
</file>