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宋体"/>
          <w:b/>
          <w:sz w:val="36"/>
          <w:szCs w:val="36"/>
          <w:lang w:val="en-US" w:eastAsia="zh-CN"/>
        </w:rPr>
      </w:pPr>
      <w:bookmarkStart w:id="0" w:name="_GoBack"/>
      <w:r>
        <w:rPr>
          <w:rFonts w:hint="eastAsia"/>
          <w:b/>
          <w:sz w:val="36"/>
          <w:szCs w:val="36"/>
          <w:lang w:eastAsia="zh-CN"/>
        </w:rPr>
        <w:t>需求内容</w:t>
      </w:r>
      <w:r>
        <w:rPr>
          <w:rFonts w:hint="eastAsia"/>
          <w:b/>
          <w:sz w:val="36"/>
          <w:szCs w:val="36"/>
          <w:lang w:val="en-US" w:eastAsia="zh-CN"/>
        </w:rPr>
        <w:t>-pH和值、ISE、mV、ORP度双通道台式测量仪1台</w:t>
      </w:r>
      <w:bookmarkEnd w:id="0"/>
    </w:p>
    <w:p>
      <w:pPr>
        <w:rPr>
          <w:b/>
          <w:sz w:val="24"/>
        </w:rPr>
      </w:pPr>
      <w:r>
        <w:rPr>
          <w:rFonts w:hint="eastAsia"/>
          <w:b/>
          <w:sz w:val="24"/>
        </w:rPr>
        <w:t>一、用途：</w:t>
      </w:r>
    </w:p>
    <w:p>
      <w:pPr>
        <w:pStyle w:val="4"/>
        <w:spacing w:line="360" w:lineRule="auto"/>
        <w:ind w:firstLine="480" w:firstLineChars="200"/>
        <w:rPr>
          <w:rFonts w:hint="eastAsia"/>
          <w:b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能够满足实验室常规样品pH的准确快速测量，具有离子测量功能，操作简单。</w:t>
      </w:r>
    </w:p>
    <w:p>
      <w:pPr>
        <w:widowControl/>
        <w:rPr>
          <w:b/>
          <w:sz w:val="24"/>
        </w:rPr>
      </w:pPr>
      <w:r>
        <w:rPr>
          <w:rFonts w:hint="eastAsia"/>
          <w:b/>
          <w:sz w:val="24"/>
        </w:rPr>
        <w:t>二、技术指标：</w:t>
      </w:r>
    </w:p>
    <w:p>
      <w:pPr>
        <w:rPr>
          <w:rFonts w:hint="eastAsia"/>
        </w:rPr>
      </w:pPr>
      <w:r>
        <w:rPr>
          <w:rFonts w:hint="eastAsia"/>
        </w:rPr>
        <w:t>基本要求：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能够满足实验室常规样品pH的准确快速测量，具有离子测量功能，操作简单；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温度自动/手动补偿；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IP54防尘防水设计；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  <w:lang w:eastAsia="zh-CN"/>
        </w:rPr>
        <w:t>不少于</w:t>
      </w:r>
      <w:r>
        <w:rPr>
          <w:rFonts w:hint="eastAsia"/>
        </w:rPr>
        <w:t>500组数据储存能力，符合GLP记录规范，并且能够记录最少最近的10组校正数据；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可显示被测离子的名称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饱含针对复杂样品测量的已知加量/减量法，样品加量/减量法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自动空白校正功能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升级的GLP性能，可设置仪表密码并为每种方法单独设置密码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每通道可设置10各测量方法或者不同电极的校准数据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以图形方式显示校正曲线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具有离子场效应电极（ISFET）模式；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直接显示离子浓度，单位M、mg/L、％、ppb等可选；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具有感应信号和数据平均计算功能；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仪器具有自检能力，智能判断主机工作状态和电极性能；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具有搅拌器接口，并有搅拌按钮，可选配搅拌器；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支持FDA 21 CFR Part11软件，满足当前最高级别的文件管理要求；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10组密码保护测量方法，方便多用户操作；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可网络升级，保证仪器永不过时；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安全认证：CE，CSA，UL，FCC Class A。</w:t>
      </w:r>
    </w:p>
    <w:p>
      <w:pPr>
        <w:numPr>
          <w:ilvl w:val="0"/>
          <w:numId w:val="1"/>
        </w:numPr>
        <w:spacing w:afterLines="50"/>
        <w:rPr>
          <w:rFonts w:hint="eastAsia"/>
        </w:rPr>
      </w:pPr>
      <w:r>
        <w:rPr>
          <w:rFonts w:hint="eastAsia"/>
        </w:rPr>
        <w:t>技术要求：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测量范围：pH：-2.000到19.999；温度：-5到105℃；mV：-1999到+1999mV；ISE：0到19900；</w:t>
      </w:r>
      <w:r>
        <w:rPr>
          <w:rFonts w:hint="eastAsia"/>
          <w:lang w:val="en-US" w:eastAsia="zh-CN"/>
        </w:rPr>
        <w:t>ISE：0-19900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分辨率：pH：0.1/0.01/0.001可选；温度：0.1；mV：0.1；ISE：1，2，3位有效数字；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相对精度：pH：±0.001pH；温度：±0.1℃；mV：±0.1mV和0.05%；</w:t>
      </w:r>
    </w:p>
    <w:p>
      <w:pPr>
        <w:numPr>
          <w:ilvl w:val="1"/>
          <w:numId w:val="1"/>
        </w:numPr>
        <w:spacing w:afterLines="50"/>
        <w:rPr>
          <w:rFonts w:hint="eastAsia"/>
        </w:rPr>
      </w:pPr>
      <w:r>
        <w:rPr>
          <w:rFonts w:hint="eastAsia"/>
        </w:rPr>
        <w:t>校正：pH 2-6点自动标定，US、NIST和用户自定义，校正完成自动显示电极斜率；ISE：1到6点校正</w:t>
      </w:r>
    </w:p>
    <w:p>
      <w:pPr>
        <w:rPr>
          <w:rFonts w:ascii="仿宋" w:hAnsi="仿宋" w:eastAsia="仿宋" w:cs="仿宋"/>
          <w:kern w:val="0"/>
          <w:sz w:val="24"/>
        </w:rPr>
      </w:pPr>
      <w:r>
        <w:rPr>
          <w:rFonts w:hint="eastAsia"/>
          <w:b/>
          <w:sz w:val="28"/>
          <w:szCs w:val="28"/>
        </w:rPr>
        <w:t>三、配置清单：</w:t>
      </w:r>
    </w:p>
    <w:p>
      <w:pPr>
        <w:pStyle w:val="4"/>
        <w:numPr>
          <w:ilvl w:val="0"/>
          <w:numId w:val="2"/>
        </w:numPr>
        <w:ind w:firstLineChars="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/>
        </w:rPr>
        <w:t>Dual Star 测量仪（带电极架）</w:t>
      </w:r>
    </w:p>
    <w:p>
      <w:pPr>
        <w:pStyle w:val="4"/>
        <w:numPr>
          <w:ilvl w:val="0"/>
          <w:numId w:val="2"/>
        </w:numPr>
        <w:ind w:firstLineChars="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/>
        </w:rPr>
        <w:t>通用型电源适配器</w:t>
      </w:r>
    </w:p>
    <w:p>
      <w:pPr>
        <w:pStyle w:val="4"/>
        <w:numPr>
          <w:ilvl w:val="0"/>
          <w:numId w:val="2"/>
        </w:numPr>
        <w:ind w:firstLineChars="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/>
        </w:rPr>
        <w:t>玻璃再充填型 pH 电极</w:t>
      </w:r>
    </w:p>
    <w:p>
      <w:pPr>
        <w:pStyle w:val="4"/>
        <w:numPr>
          <w:ilvl w:val="0"/>
          <w:numId w:val="2"/>
        </w:numPr>
        <w:ind w:firstLineChars="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/>
        </w:rPr>
        <w:t>不锈钢 ATC 探头</w:t>
      </w:r>
    </w:p>
    <w:p>
      <w:pPr>
        <w:pStyle w:val="4"/>
        <w:numPr>
          <w:ilvl w:val="0"/>
          <w:numId w:val="2"/>
        </w:numPr>
        <w:ind w:firstLineChars="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/>
        </w:rPr>
        <w:t>ROSS 储存溶液</w:t>
      </w:r>
    </w:p>
    <w:p>
      <w:pPr>
        <w:pStyle w:val="4"/>
        <w:numPr>
          <w:ilvl w:val="0"/>
          <w:numId w:val="2"/>
        </w:numPr>
        <w:ind w:firstLineChars="0"/>
        <w:rPr>
          <w:rFonts w:ascii="宋体" w:hAnsi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/>
        </w:rPr>
        <w:t>（pH 4.01、7.00、10.01）pH 缓冲液</w:t>
      </w:r>
    </w:p>
    <w:p>
      <w:pPr>
        <w:widowControl/>
        <w:rPr>
          <w:rFonts w:ascii="仿宋" w:hAnsi="仿宋" w:eastAsia="仿宋" w:cs="仿宋"/>
          <w:kern w:val="0"/>
          <w:sz w:val="24"/>
        </w:rPr>
      </w:pPr>
    </w:p>
    <w:p>
      <w:pPr>
        <w:widowControl/>
        <w:rPr>
          <w:rFonts w:ascii="仿宋" w:hAnsi="仿宋" w:eastAsia="仿宋" w:cs="仿宋"/>
          <w:kern w:val="0"/>
          <w:sz w:val="24"/>
        </w:rPr>
      </w:pPr>
    </w:p>
    <w:p>
      <w:pPr>
        <w:widowControl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四、售后服务方案</w:t>
      </w:r>
    </w:p>
    <w:p>
      <w:pPr>
        <w:widowControl/>
        <w:ind w:left="870" w:leftChars="300" w:hanging="240" w:hangingChars="100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1. 供应商应按照本采购项目特点提供长期良好的售后服务，并在响应文件中提供详细具体的售后服务承诺条款及保证，在质保期内售后服务所需费用列入报价。</w:t>
      </w:r>
    </w:p>
    <w:p>
      <w:pPr>
        <w:widowControl/>
        <w:ind w:left="870" w:leftChars="300" w:hanging="240" w:hangingChars="100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2. 要求供应商必须拥有专业的售后维护服务团队，能够保证本项目正常运行。</w:t>
      </w:r>
    </w:p>
    <w:p>
      <w:pPr>
        <w:widowControl/>
        <w:ind w:left="870" w:leftChars="300" w:hanging="240" w:hangingChars="100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3. 本次报价的设备整机质保期至少为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三年</w:t>
      </w:r>
      <w:r>
        <w:rPr>
          <w:rFonts w:hint="eastAsia" w:ascii="仿宋" w:hAnsi="仿宋" w:eastAsia="仿宋" w:cs="仿宋"/>
          <w:kern w:val="0"/>
          <w:sz w:val="24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widowControl/>
        <w:ind w:left="870" w:leftChars="300" w:hanging="240" w:hangingChars="100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4. 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widowControl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五、培训要求</w:t>
      </w:r>
    </w:p>
    <w:p>
      <w:pPr>
        <w:pStyle w:val="4"/>
        <w:widowControl/>
        <w:ind w:left="567"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1.成交供应商提供现场技术培训，保证使用人员正确操作设备的各种功能，维修人员能进行常规维护、检修与保养。</w:t>
      </w:r>
    </w:p>
    <w:p>
      <w:r>
        <w:rPr>
          <w:rFonts w:hint="eastAsia" w:ascii="仿宋" w:hAnsi="仿宋" w:eastAsia="仿宋" w:cs="仿宋"/>
          <w:sz w:val="24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732252"/>
    <w:multiLevelType w:val="multilevel"/>
    <w:tmpl w:val="11732252"/>
    <w:lvl w:ilvl="0" w:tentative="0">
      <w:start w:val="1"/>
      <w:numFmt w:val="decimal"/>
      <w:lvlText w:val="%1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1">
    <w:nsid w:val="6E951617"/>
    <w:multiLevelType w:val="multilevel"/>
    <w:tmpl w:val="6E951617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2769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1184</Words>
  <Characters>1383</Characters>
  <Lines>0</Lines>
  <Paragraphs>0</Paragraphs>
  <TotalTime>4</TotalTime>
  <ScaleCrop>false</ScaleCrop>
  <LinksUpToDate>false</LinksUpToDate>
  <CharactersWithSpaces>1407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2023-05-23T02:55:25Z</dcterms:created>
  <dc:creator>Administrator</dc:creator>
  <cp:lastModifiedBy>svfly</cp:lastModifiedBy>
  <dcterms:modified xsi:type="dcterms:W3CDTF">2023-05-23T02:59:48Z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B69DBBC12D534FCE880A62832929E144_12</vt:lpwstr>
  </property>
</Properties>
</file>