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widowControl/>
        <w:spacing w:line="480" w:lineRule="auto"/>
        <w:rPr>
          <w:rFonts w:hint="eastAsia" w:ascii="宋体" w:hAnsi="宋体" w:cs="宋体"/>
          <w:b/>
          <w:color w:val="auto"/>
          <w:highlight w:val="none"/>
        </w:rPr>
      </w:pPr>
      <w:r>
        <w:rPr>
          <w:rFonts w:hint="eastAsia" w:ascii="宋体" w:hAnsi="宋体"/>
          <w:b/>
          <w:bCs/>
          <w:color w:val="auto"/>
          <w:sz w:val="36"/>
          <w:szCs w:val="36"/>
          <w:highlight w:val="none"/>
          <w:lang w:val="en-US" w:eastAsia="zh-CN"/>
        </w:rPr>
        <w:t>需求内容-学术报告厅音响升级改造服务（重新招标）</w:t>
      </w:r>
    </w:p>
    <w:p>
      <w:pPr>
        <w:pStyle w:val="6"/>
        <w:widowControl/>
        <w:spacing w:line="480" w:lineRule="auto"/>
        <w:ind w:firstLine="482" w:firstLineChars="200"/>
        <w:rPr>
          <w:rFonts w:ascii="宋体" w:hAnsi="宋体" w:cs="宋体"/>
          <w:b/>
          <w:color w:val="auto"/>
          <w:highlight w:val="none"/>
        </w:rPr>
      </w:pPr>
      <w:r>
        <w:rPr>
          <w:rFonts w:hint="eastAsia" w:ascii="宋体" w:hAnsi="宋体" w:cs="宋体"/>
          <w:b/>
          <w:color w:val="auto"/>
          <w:highlight w:val="none"/>
        </w:rPr>
        <w:t>一、项目概况</w:t>
      </w:r>
    </w:p>
    <w:p>
      <w:pPr>
        <w:widowControl/>
        <w:spacing w:line="360" w:lineRule="auto"/>
        <w:ind w:firstLine="420" w:firstLineChars="200"/>
        <w:rPr>
          <w:rFonts w:hint="eastAsia" w:ascii="宋体" w:hAnsi="宋体" w:cs="宋体"/>
          <w:kern w:val="0"/>
          <w:szCs w:val="21"/>
        </w:rPr>
      </w:pPr>
      <w:r>
        <w:rPr>
          <w:rFonts w:hint="eastAsia" w:ascii="宋体" w:hAnsi="宋体" w:cs="宋体"/>
          <w:kern w:val="0"/>
          <w:szCs w:val="21"/>
        </w:rPr>
        <w:t>本次建设的学术报告厅</w:t>
      </w:r>
      <w:r>
        <w:rPr>
          <w:rFonts w:hint="eastAsia" w:ascii="宋体" w:hAnsi="宋体" w:cs="宋体"/>
          <w:color w:val="000000"/>
          <w:szCs w:val="21"/>
        </w:rPr>
        <w:t>按照“需求牵引、瞄准前沿、确保可行、利于发展”的思路，建设一套集日常会议、视频会议、多功能会议为一体的报告厅，确保设计理念先进、系统稳定、功能完善、指挥高效</w:t>
      </w:r>
      <w:r>
        <w:rPr>
          <w:rFonts w:hint="eastAsia" w:ascii="宋体" w:hAnsi="宋体" w:cs="宋体"/>
          <w:kern w:val="0"/>
          <w:szCs w:val="21"/>
        </w:rPr>
        <w:t>，主要用于大型会议、学术交流、等功能；</w:t>
      </w:r>
    </w:p>
    <w:p>
      <w:pPr>
        <w:spacing w:line="360" w:lineRule="auto"/>
        <w:rPr>
          <w:rFonts w:hint="eastAsia" w:ascii="宋体" w:hAnsi="宋体" w:cs="宋体"/>
          <w:szCs w:val="21"/>
        </w:rPr>
      </w:pPr>
      <w:r>
        <w:rPr>
          <w:rFonts w:hint="eastAsia" w:ascii="宋体" w:hAnsi="宋体" w:cs="宋体"/>
          <w:kern w:val="0"/>
          <w:szCs w:val="21"/>
        </w:rPr>
        <w:t>2.服务必要性、紧迫性：</w:t>
      </w:r>
      <w:r>
        <w:rPr>
          <w:rFonts w:hint="eastAsia" w:ascii="宋体" w:hAnsi="宋体" w:cs="宋体"/>
          <w:szCs w:val="21"/>
        </w:rPr>
        <w:t>现有会议室设备于2</w:t>
      </w:r>
      <w:r>
        <w:rPr>
          <w:rFonts w:ascii="宋体" w:hAnsi="宋体" w:cs="宋体"/>
          <w:szCs w:val="21"/>
        </w:rPr>
        <w:t>011年建设</w:t>
      </w:r>
      <w:r>
        <w:rPr>
          <w:rFonts w:hint="eastAsia" w:ascii="宋体" w:hAnsi="宋体" w:cs="宋体"/>
          <w:szCs w:val="21"/>
        </w:rPr>
        <w:t>，2</w:t>
      </w:r>
      <w:r>
        <w:rPr>
          <w:rFonts w:ascii="宋体" w:hAnsi="宋体" w:cs="宋体"/>
          <w:szCs w:val="21"/>
        </w:rPr>
        <w:t>012年初投入使用</w:t>
      </w:r>
      <w:r>
        <w:rPr>
          <w:rFonts w:hint="eastAsia" w:ascii="宋体" w:hAnsi="宋体" w:cs="宋体"/>
          <w:szCs w:val="21"/>
        </w:rPr>
        <w:t>，</w:t>
      </w:r>
      <w:r>
        <w:rPr>
          <w:rFonts w:ascii="宋体" w:hAnsi="宋体" w:cs="宋体"/>
          <w:szCs w:val="21"/>
        </w:rPr>
        <w:t>大部分设备</w:t>
      </w:r>
      <w:r>
        <w:rPr>
          <w:rFonts w:hint="eastAsia" w:ascii="宋体" w:hAnsi="宋体" w:cs="宋体"/>
          <w:szCs w:val="21"/>
        </w:rPr>
        <w:t>已经</w:t>
      </w:r>
      <w:r>
        <w:rPr>
          <w:rFonts w:ascii="宋体" w:hAnsi="宋体" w:cs="宋体"/>
          <w:szCs w:val="21"/>
        </w:rPr>
        <w:t>老化并多次维修</w:t>
      </w:r>
      <w:r>
        <w:rPr>
          <w:rFonts w:hint="eastAsia" w:ascii="宋体" w:hAnsi="宋体" w:cs="宋体"/>
          <w:szCs w:val="21"/>
        </w:rPr>
        <w:t>，效果不好。由于学术会议较多，急需进行整体更换从而提升会议声效的效果，使会议能稳定进行。</w:t>
      </w:r>
    </w:p>
    <w:p>
      <w:pPr>
        <w:spacing w:line="360" w:lineRule="auto"/>
        <w:rPr>
          <w:rFonts w:hint="eastAsia" w:ascii="宋体" w:hAnsi="宋体" w:cs="宋体"/>
          <w:b/>
          <w:color w:val="000000"/>
        </w:rPr>
      </w:pPr>
      <w:r>
        <w:rPr>
          <w:rFonts w:hint="eastAsia" w:ascii="宋体" w:hAnsi="宋体" w:cs="宋体"/>
          <w:kern w:val="0"/>
          <w:szCs w:val="21"/>
        </w:rPr>
        <w:t>3.技术指标与要求：</w:t>
      </w:r>
      <w:r>
        <w:rPr>
          <w:rFonts w:hint="eastAsia" w:ascii="宋体" w:hAnsi="宋体" w:cs="宋体"/>
          <w:szCs w:val="21"/>
        </w:rPr>
        <w:t>为了使设计的目标具有可“度量性”，以原广电部GYJ25-86《厅堂扩声系统声学特性指标》确定的设计指标，应该为本厅扩声系统的设计将选用国家《语言音乐兼用一级声学特性指标》；学术报告厅应具有以下效果：</w:t>
      </w:r>
    </w:p>
    <w:p>
      <w:pPr>
        <w:spacing w:line="360" w:lineRule="auto"/>
        <w:rPr>
          <w:rFonts w:hint="eastAsia" w:ascii="宋体" w:hAnsi="宋体" w:cs="宋体"/>
          <w:b/>
          <w:color w:val="000000"/>
        </w:rPr>
      </w:pPr>
      <w:r>
        <w:rPr>
          <w:rFonts w:hint="eastAsia" w:ascii="宋体" w:hAnsi="宋体" w:cs="宋体"/>
          <w:b/>
          <w:color w:val="000000"/>
        </w:rPr>
        <w:t>足够的声压级 </w:t>
      </w:r>
    </w:p>
    <w:p>
      <w:pPr>
        <w:spacing w:line="360" w:lineRule="auto"/>
        <w:ind w:firstLine="420" w:firstLineChars="200"/>
        <w:rPr>
          <w:rFonts w:hint="eastAsia" w:ascii="宋体" w:hAnsi="宋体" w:cs="宋体"/>
          <w:color w:val="000000"/>
        </w:rPr>
      </w:pPr>
      <w:r>
        <w:rPr>
          <w:rFonts w:hint="eastAsia" w:ascii="宋体" w:hAnsi="宋体" w:cs="宋体"/>
          <w:color w:val="000000"/>
        </w:rPr>
        <w:t>随着现代录音技术的发展以及人们听觉鉴赏水平的提高，要求系统有足够动态余量，以适应不失真还原大动态的音频信号。设计所选用的扬声器功率大，灵敏度高，与之相匹配的功率放大器具有足够的功率储备。经计算完工后的会议室内的声压级应该完全可以达到国家一级厅堂的指标要求。 </w:t>
      </w:r>
    </w:p>
    <w:p>
      <w:pPr>
        <w:spacing w:line="360" w:lineRule="auto"/>
        <w:rPr>
          <w:rFonts w:hint="eastAsia" w:ascii="宋体" w:hAnsi="宋体" w:cs="宋体"/>
          <w:b/>
          <w:color w:val="000000"/>
        </w:rPr>
      </w:pPr>
      <w:r>
        <w:rPr>
          <w:rFonts w:hint="eastAsia" w:ascii="宋体" w:hAnsi="宋体" w:cs="宋体"/>
          <w:b/>
          <w:color w:val="000000"/>
        </w:rPr>
        <w:t>良好的声场均匀度 </w:t>
      </w:r>
    </w:p>
    <w:p>
      <w:pPr>
        <w:spacing w:line="360" w:lineRule="auto"/>
        <w:ind w:firstLine="420" w:firstLineChars="200"/>
        <w:rPr>
          <w:rFonts w:hint="eastAsia" w:ascii="宋体" w:hAnsi="宋体" w:cs="宋体"/>
          <w:color w:val="000000"/>
        </w:rPr>
      </w:pPr>
      <w:r>
        <w:rPr>
          <w:rFonts w:hint="eastAsia" w:ascii="宋体" w:hAnsi="宋体" w:cs="宋体"/>
          <w:color w:val="000000"/>
        </w:rPr>
        <w:t>设计中所选的扬声器显然是根据观众区的具体位置和面积，组成“点”声源阵列，有效降低阵列的梳状滤波效应，所选用的扬声器都是恒指向扬声器，有利于语言清晰度的提高，观众区都处于扬声器的覆盖范围内，可以预见声场均匀度是良好的，而通过计算机的模拟运算结果也可证明这一点。  </w:t>
      </w:r>
    </w:p>
    <w:p>
      <w:pPr>
        <w:spacing w:line="360" w:lineRule="auto"/>
        <w:rPr>
          <w:rFonts w:hint="eastAsia" w:ascii="宋体" w:hAnsi="宋体" w:cs="宋体"/>
          <w:b/>
          <w:color w:val="000000"/>
        </w:rPr>
      </w:pPr>
      <w:r>
        <w:rPr>
          <w:rFonts w:hint="eastAsia" w:ascii="宋体" w:hAnsi="宋体" w:cs="宋体"/>
          <w:b/>
          <w:color w:val="000000"/>
        </w:rPr>
        <w:t>平滑的传输频率特性 </w:t>
      </w:r>
    </w:p>
    <w:p>
      <w:pPr>
        <w:spacing w:line="360" w:lineRule="auto"/>
        <w:ind w:firstLine="420" w:firstLineChars="200"/>
        <w:rPr>
          <w:rFonts w:hint="eastAsia" w:ascii="宋体" w:hAnsi="宋体" w:cs="宋体"/>
          <w:color w:val="000000"/>
        </w:rPr>
      </w:pPr>
      <w:r>
        <w:rPr>
          <w:rFonts w:hint="eastAsia" w:ascii="宋体" w:hAnsi="宋体" w:cs="宋体"/>
          <w:color w:val="000000"/>
        </w:rPr>
        <w:t>系统中对每路扬声器都进行参量均衡的调整，使其在指向性控制范围内各频率声束宽度变化很小，没有过激点和陷波点，而且在扩声系统中，每路扬声器都连接有一台房间均衡器（在数字音视频处理系统中），能提供足够的手段改善观众厅和荧幕区耦合空间声场对传输频率特性的影响，确保系统的传输频率特性平滑。 </w:t>
      </w:r>
    </w:p>
    <w:p>
      <w:pPr>
        <w:spacing w:line="360" w:lineRule="auto"/>
        <w:rPr>
          <w:rFonts w:hint="eastAsia" w:ascii="宋体" w:hAnsi="宋体" w:cs="宋体"/>
          <w:b/>
          <w:color w:val="000000"/>
        </w:rPr>
      </w:pPr>
      <w:r>
        <w:rPr>
          <w:rFonts w:hint="eastAsia" w:ascii="宋体" w:hAnsi="宋体" w:cs="宋体"/>
          <w:b/>
          <w:color w:val="000000"/>
        </w:rPr>
        <w:t>良好的传声增益 </w:t>
      </w:r>
    </w:p>
    <w:p>
      <w:pPr>
        <w:spacing w:line="360" w:lineRule="auto"/>
        <w:ind w:firstLine="420" w:firstLineChars="200"/>
        <w:rPr>
          <w:rFonts w:hint="eastAsia" w:ascii="宋体" w:hAnsi="宋体" w:cs="宋体"/>
          <w:color w:val="000000"/>
        </w:rPr>
      </w:pPr>
      <w:r>
        <w:rPr>
          <w:rFonts w:hint="eastAsia" w:ascii="宋体" w:hAnsi="宋体" w:cs="宋体"/>
          <w:color w:val="000000"/>
        </w:rPr>
        <w:t>系统中的扬声器布置合理，观众区均在主扩声扬声器的覆盖范围，所选用的扬声器采用恒定指向号角，－6dB角外的声能衰减迅速；因此，系统的传声增益要达到设计目标是有保障的。</w:t>
      </w:r>
    </w:p>
    <w:p>
      <w:pPr>
        <w:spacing w:line="360" w:lineRule="auto"/>
        <w:rPr>
          <w:rFonts w:hint="eastAsia" w:ascii="宋体" w:hAnsi="宋体" w:cs="宋体"/>
          <w:b/>
          <w:color w:val="000000"/>
        </w:rPr>
      </w:pPr>
      <w:r>
        <w:rPr>
          <w:rFonts w:hint="eastAsia" w:ascii="宋体" w:hAnsi="宋体" w:cs="宋体"/>
          <w:b/>
          <w:color w:val="000000"/>
        </w:rPr>
        <w:t>系统适应性强，方便扩展 </w:t>
      </w:r>
    </w:p>
    <w:p>
      <w:pPr>
        <w:spacing w:line="360" w:lineRule="auto"/>
        <w:ind w:firstLine="420" w:firstLineChars="200"/>
        <w:rPr>
          <w:rFonts w:hint="eastAsia" w:ascii="宋体" w:hAnsi="宋体" w:cs="宋体"/>
          <w:color w:val="000000"/>
        </w:rPr>
      </w:pPr>
      <w:r>
        <w:rPr>
          <w:rFonts w:hint="eastAsia" w:ascii="宋体" w:hAnsi="宋体" w:cs="宋体"/>
          <w:color w:val="000000"/>
        </w:rPr>
        <w:t>通过对设备体系的分析,我们认为在设计过程中除对上述客观可测量指标进行重点考虑外，还可从使用的角度出发，放宽系统的适应性，除可以满足会议扩声要求外，它也可以满足多媒体音乐播放的要求，整个系统有效重放频率宽度为35Hz—18kHz，系统的设备，都保留有足够的扩展空间。 </w:t>
      </w:r>
    </w:p>
    <w:p>
      <w:pPr>
        <w:spacing w:line="360" w:lineRule="auto"/>
        <w:rPr>
          <w:rFonts w:hint="eastAsia" w:ascii="宋体" w:hAnsi="宋体" w:cs="宋体"/>
          <w:b/>
          <w:color w:val="000000"/>
        </w:rPr>
      </w:pPr>
      <w:r>
        <w:rPr>
          <w:rFonts w:hint="eastAsia" w:ascii="宋体" w:hAnsi="宋体" w:cs="宋体"/>
          <w:b/>
          <w:color w:val="000000"/>
        </w:rPr>
        <w:t>可靠性高、技术成熟 </w:t>
      </w:r>
    </w:p>
    <w:p>
      <w:pPr>
        <w:pStyle w:val="6"/>
        <w:widowControl/>
        <w:spacing w:line="480" w:lineRule="auto"/>
        <w:ind w:firstLine="480" w:firstLineChars="200"/>
        <w:rPr>
          <w:rFonts w:hint="eastAsia" w:ascii="宋体" w:hAnsi="宋体" w:cs="宋体"/>
          <w:color w:val="000000"/>
        </w:rPr>
      </w:pPr>
      <w:r>
        <w:rPr>
          <w:rFonts w:hint="eastAsia" w:ascii="宋体" w:hAnsi="宋体" w:cs="宋体"/>
          <w:color w:val="000000"/>
        </w:rPr>
        <w:t>系统在设计中，在扬声器的最大声压级、功放的功率储备、扬声器的保护、音频处理器的处理能力等环节引入冗余备份的设计理念，功放与扬声器单元的设计处于最佳匹配状态这种系统整体解决方案，除对音质高保真重放有利外，另一个重要的优势就是大大提高了设备的可靠性。</w:t>
      </w:r>
    </w:p>
    <w:p>
      <w:pPr>
        <w:pStyle w:val="6"/>
        <w:widowControl/>
        <w:spacing w:line="480" w:lineRule="auto"/>
        <w:ind w:firstLine="482" w:firstLineChars="200"/>
        <w:rPr>
          <w:rFonts w:hint="eastAsia" w:ascii="宋体" w:hAnsi="宋体" w:eastAsia="宋体" w:cs="宋体"/>
          <w:b/>
          <w:color w:val="auto"/>
          <w:highlight w:val="none"/>
          <w:lang w:val="en-US" w:eastAsia="zh-CN"/>
        </w:rPr>
      </w:pPr>
      <w:r>
        <w:rPr>
          <w:rFonts w:hint="eastAsia" w:ascii="宋体" w:hAnsi="宋体" w:cs="宋体"/>
          <w:b/>
          <w:color w:val="auto"/>
          <w:highlight w:val="none"/>
        </w:rPr>
        <w:t>二、技术</w:t>
      </w:r>
      <w:r>
        <w:rPr>
          <w:rFonts w:hint="eastAsia" w:ascii="宋体" w:hAnsi="宋体" w:cs="宋体"/>
          <w:b/>
          <w:color w:val="auto"/>
          <w:highlight w:val="none"/>
          <w:lang w:eastAsia="zh-CN"/>
        </w:rPr>
        <w:t>参数</w:t>
      </w:r>
    </w:p>
    <w:p>
      <w:pPr>
        <w:widowControl/>
        <w:tabs>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一、扩声系统</w:t>
      </w:r>
      <w:r>
        <w:rPr>
          <w:rFonts w:hint="eastAsia" w:ascii="宋体" w:hAnsi="宋体" w:eastAsia="宋体" w:cs="宋体"/>
          <w:color w:val="000000"/>
          <w:kern w:val="2"/>
          <w:sz w:val="24"/>
          <w:szCs w:val="24"/>
          <w:lang w:val="en-US" w:eastAsia="zh-CN" w:bidi="ar-SA"/>
        </w:rPr>
        <w:tab/>
      </w:r>
      <w:r>
        <w:rPr>
          <w:rFonts w:hint="eastAsia" w:ascii="宋体" w:hAnsi="宋体" w:eastAsia="宋体" w:cs="宋体"/>
          <w:color w:val="000000"/>
          <w:kern w:val="2"/>
          <w:sz w:val="24"/>
          <w:szCs w:val="24"/>
          <w:lang w:val="en-US" w:eastAsia="zh-CN" w:bidi="ar-SA"/>
        </w:rPr>
        <w:t>　</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b/>
          <w:bCs/>
          <w:color w:val="000000"/>
          <w:kern w:val="2"/>
          <w:sz w:val="24"/>
          <w:szCs w:val="24"/>
          <w:lang w:val="en-US" w:eastAsia="zh-CN" w:bidi="ar-SA"/>
        </w:rPr>
        <w:t>1.专业音箱    数量：2</w:t>
      </w:r>
      <w:r>
        <w:rPr>
          <w:rFonts w:hint="eastAsia" w:ascii="宋体" w:hAnsi="宋体" w:eastAsia="宋体" w:cs="宋体"/>
          <w:color w:val="000000"/>
          <w:kern w:val="2"/>
          <w:sz w:val="24"/>
          <w:szCs w:val="24"/>
          <w:lang w:val="en-US" w:eastAsia="zh-CN" w:bidi="ar-SA"/>
        </w:rPr>
        <w:tab/>
      </w:r>
      <w:r>
        <w:rPr>
          <w:rFonts w:hint="eastAsia" w:ascii="宋体" w:hAnsi="宋体" w:eastAsia="宋体" w:cs="宋体"/>
          <w:color w:val="000000"/>
          <w:kern w:val="2"/>
          <w:sz w:val="24"/>
          <w:szCs w:val="24"/>
          <w:lang w:val="en-US" w:eastAsia="zh-CN" w:bidi="ar-SA"/>
        </w:rPr>
        <w:br w:type="textWrapping"/>
      </w:r>
      <w:r>
        <w:rPr>
          <w:rFonts w:hint="eastAsia" w:ascii="宋体" w:hAnsi="宋体" w:eastAsia="宋体" w:cs="宋体"/>
          <w:color w:val="000000"/>
          <w:kern w:val="2"/>
          <w:sz w:val="24"/>
          <w:szCs w:val="24"/>
          <w:lang w:val="en-US" w:eastAsia="zh-CN" w:bidi="ar-SA"/>
        </w:rPr>
        <w:t>适用范围</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1.与专业功放、前级效果处理器配套使用，组成一套完美音效、人声表现突出的高端娱乐会议扩声系统，适用于剧场，KTV房，高档会议室及多功能厅等，与超低音搭配可做高性能卫星箱使用。</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功能特点</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1.采用1只10寸中低音喇叭单元和1只1.4"环形聚乙烯振膜压缩高音单元。</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2.箱体采用15mm夹板制作，质量轻，耐磨喷漆处理，外贴防尘网棉。</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3.精确设计的分频器优化人声部分的中频表现力。</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4.多个螺丝吊装孔位，一个口径35 mm的柱杆插座，多种安装方式。</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技术参数</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1.阻抗：8Ω</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2.频响：55Hz~20KHz</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3.额定功率：≥300W</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4.峰值功率：≥1200W</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5.灵敏度：98dB/W/M</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6.最大声压级（额定/峰值）：123dB/129dB</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7.覆盖角度：(H)80°(V)60°</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8.高音：1.4"压缩高音单元×1</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9.低音：10"低音×1</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10.尺寸(HxWxD)：≥510x3</w:t>
      </w:r>
      <w:r>
        <w:rPr>
          <w:rFonts w:hint="eastAsia" w:ascii="宋体" w:hAnsi="宋体" w:cs="宋体"/>
          <w:color w:val="000000"/>
          <w:kern w:val="2"/>
          <w:sz w:val="24"/>
          <w:szCs w:val="24"/>
          <w:lang w:val="en-US" w:eastAsia="zh-CN" w:bidi="ar-SA"/>
        </w:rPr>
        <w:t>20</w:t>
      </w:r>
      <w:r>
        <w:rPr>
          <w:rFonts w:hint="eastAsia" w:ascii="宋体" w:hAnsi="宋体" w:eastAsia="宋体" w:cs="宋体"/>
          <w:color w:val="000000"/>
          <w:kern w:val="2"/>
          <w:sz w:val="24"/>
          <w:szCs w:val="24"/>
          <w:lang w:val="en-US" w:eastAsia="zh-CN" w:bidi="ar-SA"/>
        </w:rPr>
        <w:t>x300 mm</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br w:type="textWrapping"/>
      </w:r>
      <w:r>
        <w:rPr>
          <w:rFonts w:hint="eastAsia" w:ascii="宋体" w:hAnsi="宋体" w:eastAsia="宋体" w:cs="宋体"/>
          <w:b/>
          <w:bCs/>
          <w:color w:val="000000"/>
          <w:kern w:val="2"/>
          <w:sz w:val="24"/>
          <w:szCs w:val="24"/>
          <w:lang w:val="en-US" w:eastAsia="zh-CN" w:bidi="ar-SA"/>
        </w:rPr>
        <w:t>2.专业功放    数量：1</w:t>
      </w:r>
      <w:r>
        <w:rPr>
          <w:rFonts w:hint="eastAsia" w:ascii="宋体" w:hAnsi="宋体" w:eastAsia="宋体" w:cs="宋体"/>
          <w:color w:val="000000"/>
          <w:kern w:val="2"/>
          <w:sz w:val="24"/>
          <w:szCs w:val="24"/>
          <w:lang w:val="en-US" w:eastAsia="zh-CN" w:bidi="ar-SA"/>
        </w:rPr>
        <w:tab/>
      </w:r>
      <w:r>
        <w:rPr>
          <w:rFonts w:hint="eastAsia" w:ascii="宋体" w:hAnsi="宋体" w:eastAsia="宋体" w:cs="宋体"/>
          <w:color w:val="000000"/>
          <w:kern w:val="2"/>
          <w:sz w:val="24"/>
          <w:szCs w:val="24"/>
          <w:lang w:val="en-US" w:eastAsia="zh-CN" w:bidi="ar-SA"/>
        </w:rPr>
        <w:br w:type="textWrapping"/>
      </w:r>
      <w:r>
        <w:rPr>
          <w:rFonts w:hint="eastAsia" w:ascii="宋体" w:hAnsi="宋体" w:eastAsia="宋体" w:cs="宋体"/>
          <w:color w:val="000000"/>
          <w:kern w:val="2"/>
          <w:sz w:val="24"/>
          <w:szCs w:val="24"/>
          <w:lang w:val="en-US" w:eastAsia="zh-CN" w:bidi="ar-SA"/>
        </w:rPr>
        <w:t>功能特点：</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1.1U机箱设计，体积小，重量轻。</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2.采用最新D类数字功放设计方案，失真小，效率高。</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3.电源采用开关电源技术，效率高，有效的抑制电源谐波，达到欧盟绿色电源标准。</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 xml:space="preserve">4.智能削峰限幅器，控制功率模块及扬声器系统在安全范围内工作。 </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5.标准XLR输入接口，和LINK输出口，简洁的接口更加方便不同用户需求。</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6.开机软启动，防止开机时向电网吸收大电流，干扰其它用电设备。</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 xml:space="preserve">7.智能控制强制散热设计，风机噪音小，散热效率高等特点。 </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8.具有单声道、立体声、桥接三种模式可选择切换。</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9.具有：过压保护，欠压保护，过流保护，直流保护，输出短路保护，温控风扇等功能。</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技术参数：</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1.输出功率：立体声@8Ω：500W×2；立体声@4Ω：850W×2；桥接@8Ω：1700W</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2.输入灵敏度：2.2dBu(1V)/8.2dBu(2V)</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 xml:space="preserve">3.输入阻抗：10KΩ </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4.频率响应(@1W功率下)：20Hz-20KHz/±1dB @8Ω</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5.THD+N(@1/8功率下) ：≤0.01%</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6.分离度(@1KHz) ：≥80dB</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 xml:space="preserve">7.阻尼系数(@1KHz) ：≥200@ 8 ohms </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8.信噪比（A计权）：≥100dB</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9.输入电压：~220V/50Hz</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10.最大功耗：≥1200W</w:t>
      </w:r>
    </w:p>
    <w:p>
      <w:pPr>
        <w:widowControl/>
        <w:tabs>
          <w:tab w:val="left" w:pos="860"/>
          <w:tab w:val="left" w:pos="4420"/>
        </w:tabs>
        <w:jc w:val="left"/>
        <w:rPr>
          <w:rFonts w:hint="default"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11.产品尺寸(L*W*H)</w:t>
      </w:r>
      <w:r>
        <w:rPr>
          <w:rFonts w:hint="eastAsia" w:ascii="宋体" w:hAnsi="宋体" w:cs="宋体"/>
          <w:color w:val="000000"/>
          <w:kern w:val="2"/>
          <w:sz w:val="24"/>
          <w:szCs w:val="24"/>
          <w:highlight w:val="none"/>
          <w:lang w:val="en-US" w:eastAsia="zh-CN" w:bidi="ar-SA"/>
        </w:rPr>
        <w:t>≥</w:t>
      </w:r>
      <w:r>
        <w:rPr>
          <w:rFonts w:hint="eastAsia" w:ascii="宋体" w:hAnsi="宋体" w:eastAsia="宋体" w:cs="宋体"/>
          <w:color w:val="000000"/>
          <w:kern w:val="2"/>
          <w:sz w:val="24"/>
          <w:szCs w:val="24"/>
          <w:highlight w:val="none"/>
          <w:lang w:val="en-US" w:eastAsia="zh-CN" w:bidi="ar-SA"/>
        </w:rPr>
        <w:t>484*255*44</w:t>
      </w:r>
      <w:r>
        <w:rPr>
          <w:rFonts w:hint="eastAsia" w:ascii="宋体" w:hAnsi="宋体" w:cs="宋体"/>
          <w:color w:val="000000"/>
          <w:kern w:val="2"/>
          <w:sz w:val="24"/>
          <w:szCs w:val="24"/>
          <w:highlight w:val="none"/>
          <w:lang w:val="en-US" w:eastAsia="zh-CN" w:bidi="ar-SA"/>
        </w:rPr>
        <w:t xml:space="preserve"> mm</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br w:type="textWrapping"/>
      </w:r>
      <w:r>
        <w:rPr>
          <w:rFonts w:hint="eastAsia" w:ascii="宋体" w:hAnsi="宋体" w:eastAsia="宋体" w:cs="宋体"/>
          <w:b/>
          <w:bCs/>
          <w:color w:val="000000"/>
          <w:kern w:val="2"/>
          <w:sz w:val="24"/>
          <w:szCs w:val="24"/>
          <w:lang w:val="en-US" w:eastAsia="zh-CN" w:bidi="ar-SA"/>
        </w:rPr>
        <w:t>3.支架    数量：2</w:t>
      </w:r>
      <w:r>
        <w:rPr>
          <w:rFonts w:hint="eastAsia" w:ascii="宋体" w:hAnsi="宋体" w:eastAsia="宋体" w:cs="宋体"/>
          <w:color w:val="000000"/>
          <w:kern w:val="2"/>
          <w:sz w:val="24"/>
          <w:szCs w:val="24"/>
          <w:lang w:val="en-US" w:eastAsia="zh-CN" w:bidi="ar-SA"/>
        </w:rPr>
        <w:br w:type="textWrapping"/>
      </w:r>
      <w:r>
        <w:rPr>
          <w:rFonts w:hint="eastAsia" w:ascii="宋体" w:hAnsi="宋体" w:eastAsia="宋体" w:cs="宋体"/>
          <w:color w:val="000000"/>
          <w:kern w:val="2"/>
          <w:sz w:val="24"/>
          <w:szCs w:val="24"/>
          <w:lang w:val="en-US" w:eastAsia="zh-CN" w:bidi="ar-SA"/>
        </w:rPr>
        <w:t>需要根据现场装修定制</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br w:type="textWrapping"/>
      </w:r>
      <w:r>
        <w:rPr>
          <w:rFonts w:hint="eastAsia" w:ascii="宋体" w:hAnsi="宋体" w:eastAsia="宋体" w:cs="宋体"/>
          <w:b/>
          <w:bCs/>
          <w:color w:val="000000"/>
          <w:kern w:val="2"/>
          <w:sz w:val="24"/>
          <w:szCs w:val="24"/>
          <w:lang w:val="en-US" w:eastAsia="zh-CN" w:bidi="ar-SA"/>
        </w:rPr>
        <w:t>4.专业音箱    数量：4</w:t>
      </w:r>
      <w:r>
        <w:rPr>
          <w:rFonts w:hint="eastAsia" w:ascii="宋体" w:hAnsi="宋体" w:eastAsia="宋体" w:cs="宋体"/>
          <w:color w:val="000000"/>
          <w:kern w:val="2"/>
          <w:sz w:val="24"/>
          <w:szCs w:val="24"/>
          <w:lang w:val="en-US" w:eastAsia="zh-CN" w:bidi="ar-SA"/>
        </w:rPr>
        <w:tab/>
      </w:r>
      <w:r>
        <w:rPr>
          <w:rFonts w:hint="eastAsia" w:ascii="宋体" w:hAnsi="宋体" w:eastAsia="宋体" w:cs="宋体"/>
          <w:color w:val="000000"/>
          <w:kern w:val="2"/>
          <w:sz w:val="24"/>
          <w:szCs w:val="24"/>
          <w:lang w:val="en-US" w:eastAsia="zh-CN" w:bidi="ar-SA"/>
        </w:rPr>
        <w:br w:type="textWrapping"/>
      </w:r>
      <w:r>
        <w:rPr>
          <w:rFonts w:hint="eastAsia" w:ascii="宋体" w:hAnsi="宋体" w:eastAsia="宋体" w:cs="宋体"/>
          <w:color w:val="000000"/>
          <w:kern w:val="2"/>
          <w:sz w:val="24"/>
          <w:szCs w:val="24"/>
          <w:lang w:val="en-US" w:eastAsia="zh-CN" w:bidi="ar-SA"/>
        </w:rPr>
        <w:t>适用范围</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1.与专业功放、前级效果处理器配套使用，组成一套完美音效、人声表现突出的高端娱乐会议扩声系统，适用于剧场，KTV房，高档会议室及多功能厅等，与超低音搭配可做高性能卫星箱使用。</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功能特点</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1.采用1只8寸中低音喇叭单元和1只1.4"环形聚乙烯振膜压缩高音单元。</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2.箱体采用15mm夹板制作，质量轻，耐磨喷漆处理，外贴防尘网棉。</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3.精确设计的分频器优化人声部分的中频表现力。</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4.多个螺丝吊装孔位，多种安装方式。</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技术参数</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1.阻抗：8Ω</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2.频响：60Hz~20KHz</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3.额定功率：≥200W</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4.峰值功率：≥800W</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5.灵敏度：96dB/W/M</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6.最大声压级（额定/峰值）：119dB/126dB</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7.覆盖角度：(H)80°(V)60°</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8.高音：1.4"压缩高音单元×1</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9.低音：8"低音×1</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10.尺寸(HxWxD)：≥440x243x243 mm</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br w:type="textWrapping"/>
      </w:r>
      <w:r>
        <w:rPr>
          <w:rFonts w:hint="eastAsia" w:ascii="宋体" w:hAnsi="宋体" w:eastAsia="宋体" w:cs="宋体"/>
          <w:b/>
          <w:bCs/>
          <w:color w:val="000000"/>
          <w:kern w:val="2"/>
          <w:sz w:val="24"/>
          <w:szCs w:val="24"/>
          <w:lang w:val="en-US" w:eastAsia="zh-CN" w:bidi="ar-SA"/>
        </w:rPr>
        <w:t>5.专业功放    数量：2</w:t>
      </w:r>
      <w:r>
        <w:rPr>
          <w:rFonts w:hint="eastAsia" w:ascii="宋体" w:hAnsi="宋体" w:eastAsia="宋体" w:cs="宋体"/>
          <w:color w:val="000000"/>
          <w:kern w:val="2"/>
          <w:sz w:val="24"/>
          <w:szCs w:val="24"/>
          <w:lang w:val="en-US" w:eastAsia="zh-CN" w:bidi="ar-SA"/>
        </w:rPr>
        <w:tab/>
      </w:r>
      <w:r>
        <w:rPr>
          <w:rFonts w:hint="eastAsia" w:ascii="宋体" w:hAnsi="宋体" w:eastAsia="宋体" w:cs="宋体"/>
          <w:color w:val="000000"/>
          <w:kern w:val="2"/>
          <w:sz w:val="24"/>
          <w:szCs w:val="24"/>
          <w:lang w:val="en-US" w:eastAsia="zh-CN" w:bidi="ar-SA"/>
        </w:rPr>
        <w:br w:type="textWrapping"/>
      </w:r>
      <w:r>
        <w:rPr>
          <w:rFonts w:hint="eastAsia" w:ascii="宋体" w:hAnsi="宋体" w:eastAsia="宋体" w:cs="宋体"/>
          <w:color w:val="000000"/>
          <w:kern w:val="2"/>
          <w:sz w:val="24"/>
          <w:szCs w:val="24"/>
          <w:lang w:val="en-US" w:eastAsia="zh-CN" w:bidi="ar-SA"/>
        </w:rPr>
        <w:t>功能特点：</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1.1U机箱设计，体积小，重量轻。</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2.采用最新D类数字功放设计方案，失真小，效率高。</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3.电源采用开关电源技术，效率高，有效的抑制电源谐波，达到欧盟绿色电源标准。</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 xml:space="preserve">4.智能削峰限幅器，控制功率模块及扬声器系统在安全范围内工作。 </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5.标准XLR输入接口，和LINK输出口，简洁的接口更加方便不同用户需求。</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6.开机软启动，防止开机时向电网吸收大电流，干扰其它用电设备。</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 xml:space="preserve">7.智能控制强制散热设计，风机噪音小，散热效率高等特点。 </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8.具有：过压保护，欠压保护，过流保护，直流保护，输出短路保护，温控风扇等功能。</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技术参数：</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1.输出功率：立体声@8Ω：350W×2；立体声@4Ω：600W×2</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2.输入灵敏度：2.2dBu(1V)</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 xml:space="preserve">3.输入阻抗：10KΩ </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4.频率响应(@1W功率下)：20Hz-20KHz/±1dB @8Ω</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5.THD+N(@1/8功率下) ：≤0.01%</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6.分离度(@1KHz) ：≥80dB</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 xml:space="preserve">7.阻尼系数(@1KHz) ：≥200@ 8 ohms </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8.信噪比（A计权）：≥93dB</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9.输入电压：~220V/50Hz</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10.最大功耗：≥850W</w:t>
      </w:r>
    </w:p>
    <w:p>
      <w:pPr>
        <w:widowControl/>
        <w:tabs>
          <w:tab w:val="left" w:pos="860"/>
          <w:tab w:val="left" w:pos="4420"/>
        </w:tabs>
        <w:jc w:val="left"/>
        <w:rPr>
          <w:rFonts w:hint="default"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11.产品尺寸(L*W*H)</w:t>
      </w:r>
      <w:r>
        <w:rPr>
          <w:rFonts w:hint="eastAsia" w:ascii="宋体" w:hAnsi="宋体" w:cs="宋体"/>
          <w:color w:val="000000"/>
          <w:kern w:val="2"/>
          <w:sz w:val="24"/>
          <w:szCs w:val="24"/>
          <w:highlight w:val="none"/>
          <w:lang w:val="en-US" w:eastAsia="zh-CN" w:bidi="ar-SA"/>
        </w:rPr>
        <w:t>≥</w:t>
      </w:r>
      <w:r>
        <w:rPr>
          <w:rFonts w:hint="eastAsia" w:ascii="宋体" w:hAnsi="宋体" w:eastAsia="宋体" w:cs="宋体"/>
          <w:color w:val="000000"/>
          <w:kern w:val="2"/>
          <w:sz w:val="24"/>
          <w:szCs w:val="24"/>
          <w:highlight w:val="none"/>
          <w:lang w:val="en-US" w:eastAsia="zh-CN" w:bidi="ar-SA"/>
        </w:rPr>
        <w:t>484*206*44</w:t>
      </w:r>
      <w:r>
        <w:rPr>
          <w:rFonts w:hint="eastAsia" w:ascii="宋体" w:hAnsi="宋体" w:cs="宋体"/>
          <w:color w:val="000000"/>
          <w:kern w:val="2"/>
          <w:sz w:val="24"/>
          <w:szCs w:val="24"/>
          <w:highlight w:val="none"/>
          <w:lang w:val="en-US" w:eastAsia="zh-CN" w:bidi="ar-SA"/>
        </w:rPr>
        <w:t>mm</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br w:type="textWrapping"/>
      </w:r>
      <w:r>
        <w:rPr>
          <w:rFonts w:hint="eastAsia" w:ascii="宋体" w:hAnsi="宋体" w:eastAsia="宋体" w:cs="宋体"/>
          <w:b/>
          <w:bCs/>
          <w:color w:val="000000"/>
          <w:kern w:val="2"/>
          <w:sz w:val="24"/>
          <w:szCs w:val="24"/>
          <w:lang w:val="en-US" w:eastAsia="zh-CN" w:bidi="ar-SA"/>
        </w:rPr>
        <w:t>6.支架    数量：4</w:t>
      </w:r>
      <w:r>
        <w:rPr>
          <w:rFonts w:hint="eastAsia" w:ascii="宋体" w:hAnsi="宋体" w:eastAsia="宋体" w:cs="宋体"/>
          <w:color w:val="000000"/>
          <w:kern w:val="2"/>
          <w:sz w:val="24"/>
          <w:szCs w:val="24"/>
          <w:lang w:val="en-US" w:eastAsia="zh-CN" w:bidi="ar-SA"/>
        </w:rPr>
        <w:tab/>
      </w:r>
    </w:p>
    <w:p>
      <w:pPr>
        <w:widowControl/>
        <w:tabs>
          <w:tab w:val="left" w:pos="860"/>
          <w:tab w:val="left" w:pos="4420"/>
        </w:tabs>
        <w:ind w:firstLine="240" w:firstLineChars="100"/>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需要根据现场装修定制</w:t>
      </w:r>
      <w:r>
        <w:rPr>
          <w:rFonts w:hint="eastAsia" w:ascii="宋体" w:hAnsi="宋体" w:eastAsia="宋体" w:cs="宋体"/>
          <w:color w:val="000000"/>
          <w:kern w:val="2"/>
          <w:sz w:val="24"/>
          <w:szCs w:val="24"/>
          <w:lang w:val="en-US" w:eastAsia="zh-CN" w:bidi="ar-SA"/>
        </w:rPr>
        <w:br w:type="textWrapping"/>
      </w:r>
      <w:r>
        <w:rPr>
          <w:rFonts w:hint="eastAsia" w:ascii="宋体" w:hAnsi="宋体" w:eastAsia="宋体" w:cs="宋体"/>
          <w:b/>
          <w:bCs/>
          <w:color w:val="000000"/>
          <w:kern w:val="2"/>
          <w:sz w:val="24"/>
          <w:szCs w:val="24"/>
          <w:lang w:val="en-US" w:eastAsia="zh-CN" w:bidi="ar-SA"/>
        </w:rPr>
        <w:t>7.调音台    数量：1</w:t>
      </w:r>
      <w:r>
        <w:rPr>
          <w:rFonts w:hint="eastAsia" w:ascii="宋体" w:hAnsi="宋体" w:eastAsia="宋体" w:cs="宋体"/>
          <w:b/>
          <w:bCs/>
          <w:color w:val="000000"/>
          <w:kern w:val="2"/>
          <w:sz w:val="24"/>
          <w:szCs w:val="24"/>
          <w:lang w:val="en-US" w:eastAsia="zh-CN" w:bidi="ar-SA"/>
        </w:rPr>
        <w:br w:type="textWrapping"/>
      </w:r>
      <w:r>
        <w:rPr>
          <w:rFonts w:hint="eastAsia" w:ascii="宋体" w:hAnsi="宋体" w:eastAsia="宋体" w:cs="宋体"/>
          <w:color w:val="000000"/>
          <w:kern w:val="2"/>
          <w:sz w:val="24"/>
          <w:szCs w:val="24"/>
          <w:lang w:val="en-US" w:eastAsia="zh-CN" w:bidi="ar-SA"/>
        </w:rPr>
        <w:t>功能特点：</w:t>
      </w:r>
    </w:p>
    <w:p>
      <w:pPr>
        <w:widowControl/>
        <w:tabs>
          <w:tab w:val="left" w:pos="860"/>
          <w:tab w:val="left" w:pos="4420"/>
        </w:tabs>
        <w:ind w:firstLine="240" w:firstLineChars="100"/>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1、专业型紧凑式调音台,超低噪声离散式麦克风前置放大器和+48V幻象电源，功能强大齐全，音质动听。</w:t>
      </w:r>
    </w:p>
    <w:p>
      <w:pPr>
        <w:widowControl/>
        <w:tabs>
          <w:tab w:val="left" w:pos="860"/>
          <w:tab w:val="left" w:pos="4420"/>
        </w:tabs>
        <w:ind w:firstLine="240" w:firstLineChars="100"/>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2、提供8路Mic输入接口兼容6路线路输入接口，话筒输入接口带48V幻象电源。</w:t>
      </w:r>
    </w:p>
    <w:p>
      <w:pPr>
        <w:widowControl/>
        <w:tabs>
          <w:tab w:val="left" w:pos="860"/>
          <w:tab w:val="left" w:pos="4420"/>
        </w:tabs>
        <w:ind w:firstLine="240" w:firstLineChars="100"/>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3、提供2组立体声输入，4路RCA输入，可连接立体设备。</w:t>
      </w:r>
    </w:p>
    <w:p>
      <w:pPr>
        <w:widowControl/>
        <w:tabs>
          <w:tab w:val="left" w:pos="860"/>
          <w:tab w:val="left" w:pos="4420"/>
        </w:tabs>
        <w:ind w:firstLine="240" w:firstLineChars="100"/>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4、提供2组立体主输出、4路编组输出、4路辅助输出、1组立体声监听输出、1个耳机监听输出、2个效果输出。</w:t>
      </w:r>
    </w:p>
    <w:p>
      <w:pPr>
        <w:widowControl/>
        <w:tabs>
          <w:tab w:val="left" w:pos="860"/>
          <w:tab w:val="left" w:pos="4420"/>
        </w:tabs>
        <w:ind w:firstLine="240" w:firstLineChars="100"/>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5、提供1组主混音断点插入、6个断点插入，可连接额外的处理器（压缩器、均衡器。限幅器等）。</w:t>
      </w:r>
    </w:p>
    <w:p>
      <w:pPr>
        <w:widowControl/>
        <w:tabs>
          <w:tab w:val="left" w:pos="860"/>
          <w:tab w:val="left" w:pos="4420"/>
        </w:tabs>
        <w:ind w:firstLine="240" w:firstLineChars="100"/>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6、具有13个60mm行程的高精密碳膜推子。</w:t>
      </w:r>
    </w:p>
    <w:p>
      <w:pPr>
        <w:widowControl/>
        <w:tabs>
          <w:tab w:val="left" w:pos="860"/>
          <w:tab w:val="left" w:pos="4420"/>
        </w:tabs>
        <w:ind w:firstLine="240" w:firstLineChars="100"/>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7、内置MP3播放器，支持1路USB接口，外接U盘播放音乐。</w:t>
      </w:r>
    </w:p>
    <w:p>
      <w:pPr>
        <w:widowControl/>
        <w:tabs>
          <w:tab w:val="left" w:pos="860"/>
          <w:tab w:val="left" w:pos="4420"/>
        </w:tabs>
        <w:ind w:firstLine="240" w:firstLineChars="100"/>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8、内置USB声卡，连接电脑进行音乐播放和声音录音。</w:t>
      </w:r>
    </w:p>
    <w:p>
      <w:pPr>
        <w:widowControl/>
        <w:tabs>
          <w:tab w:val="left" w:pos="860"/>
          <w:tab w:val="left" w:pos="4420"/>
        </w:tabs>
        <w:ind w:firstLine="240" w:firstLineChars="100"/>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9、内置24位DSP效果器，提供100种预设效果。</w:t>
      </w:r>
    </w:p>
    <w:p>
      <w:pPr>
        <w:widowControl/>
        <w:tabs>
          <w:tab w:val="left" w:pos="860"/>
          <w:tab w:val="left" w:pos="4420"/>
        </w:tabs>
        <w:ind w:firstLine="240" w:firstLineChars="100"/>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10、提供1个USB供电接口，可连接USB照明灯。</w:t>
      </w:r>
    </w:p>
    <w:p>
      <w:pPr>
        <w:widowControl/>
        <w:tabs>
          <w:tab w:val="left" w:pos="860"/>
          <w:tab w:val="left" w:pos="4420"/>
        </w:tabs>
        <w:ind w:firstLine="240" w:firstLineChars="100"/>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11.支持7段图示均衡推子调节。</w:t>
      </w:r>
    </w:p>
    <w:p>
      <w:pPr>
        <w:widowControl/>
        <w:tabs>
          <w:tab w:val="left" w:pos="860"/>
          <w:tab w:val="left" w:pos="4420"/>
        </w:tabs>
        <w:ind w:firstLine="240" w:firstLineChars="100"/>
        <w:jc w:val="left"/>
        <w:rPr>
          <w:rFonts w:hint="eastAsia" w:ascii="宋体" w:hAnsi="宋体" w:eastAsia="宋体" w:cs="宋体"/>
          <w:color w:val="000000"/>
          <w:kern w:val="2"/>
          <w:sz w:val="24"/>
          <w:szCs w:val="24"/>
          <w:lang w:val="en-US" w:eastAsia="zh-CN" w:bidi="ar-SA"/>
        </w:rPr>
      </w:pPr>
    </w:p>
    <w:p>
      <w:pPr>
        <w:widowControl/>
        <w:tabs>
          <w:tab w:val="left" w:pos="860"/>
          <w:tab w:val="left" w:pos="4420"/>
        </w:tabs>
        <w:ind w:firstLine="240" w:firstLineChars="100"/>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技术参数：</w:t>
      </w:r>
    </w:p>
    <w:p>
      <w:pPr>
        <w:widowControl/>
        <w:tabs>
          <w:tab w:val="left" w:pos="860"/>
          <w:tab w:val="left" w:pos="4420"/>
        </w:tabs>
        <w:ind w:firstLine="240" w:firstLineChars="100"/>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1.麦克风输入：8路（8个XLR接口）</w:t>
      </w:r>
    </w:p>
    <w:p>
      <w:pPr>
        <w:widowControl/>
        <w:tabs>
          <w:tab w:val="left" w:pos="860"/>
          <w:tab w:val="left" w:pos="4420"/>
        </w:tabs>
        <w:ind w:firstLine="240" w:firstLineChars="100"/>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2.线路输入：6路单插单声道/立体声自动切换混合接口</w:t>
      </w:r>
    </w:p>
    <w:p>
      <w:pPr>
        <w:widowControl/>
        <w:tabs>
          <w:tab w:val="left" w:pos="860"/>
          <w:tab w:val="left" w:pos="4420"/>
        </w:tabs>
        <w:ind w:firstLine="240" w:firstLineChars="100"/>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3.立体声输入通道：2组（4路单声道）、4路RCA输入</w:t>
      </w:r>
    </w:p>
    <w:p>
      <w:pPr>
        <w:widowControl/>
        <w:tabs>
          <w:tab w:val="left" w:pos="860"/>
          <w:tab w:val="left" w:pos="4420"/>
        </w:tabs>
        <w:ind w:firstLine="240" w:firstLineChars="100"/>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4.输出通道：2组立体主输出、4路编组输出、4路辅助输出、1组立体声监听输出、1个耳机监听输出、2个效果输出</w:t>
      </w:r>
    </w:p>
    <w:p>
      <w:pPr>
        <w:widowControl/>
        <w:tabs>
          <w:tab w:val="left" w:pos="860"/>
          <w:tab w:val="left" w:pos="4420"/>
        </w:tabs>
        <w:ind w:firstLine="240" w:firstLineChars="100"/>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5.INSERT：1组主混音断点插入、6个断点插入</w:t>
      </w:r>
    </w:p>
    <w:p>
      <w:pPr>
        <w:widowControl/>
        <w:tabs>
          <w:tab w:val="left" w:pos="860"/>
          <w:tab w:val="left" w:pos="4420"/>
        </w:tabs>
        <w:ind w:firstLine="240" w:firstLineChars="100"/>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6.USB接口：外接U盘播放音乐</w:t>
      </w:r>
    </w:p>
    <w:p>
      <w:pPr>
        <w:widowControl/>
        <w:tabs>
          <w:tab w:val="left" w:pos="860"/>
          <w:tab w:val="left" w:pos="4420"/>
        </w:tabs>
        <w:ind w:firstLine="240" w:firstLineChars="100"/>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7.效果器：24位DSP效果器（包括人声、小房子、大厅、回声、回声+回响、盘子、声乐板、合唱GTR，旋转GTR、颤音GTR类型），100种预设效果</w:t>
      </w:r>
    </w:p>
    <w:p>
      <w:pPr>
        <w:widowControl/>
        <w:tabs>
          <w:tab w:val="left" w:pos="860"/>
          <w:tab w:val="left" w:pos="4420"/>
        </w:tabs>
        <w:ind w:firstLine="240" w:firstLineChars="100"/>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8.USB声卡端口：支持电脑播放/录音，通过CH11/12通道回放</w:t>
      </w:r>
    </w:p>
    <w:p>
      <w:pPr>
        <w:widowControl/>
        <w:tabs>
          <w:tab w:val="left" w:pos="860"/>
          <w:tab w:val="left" w:pos="4420"/>
        </w:tabs>
        <w:ind w:firstLine="240" w:firstLineChars="100"/>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9.幻象电源：+48V带开关</w:t>
      </w:r>
    </w:p>
    <w:p>
      <w:pPr>
        <w:widowControl/>
        <w:tabs>
          <w:tab w:val="left" w:pos="860"/>
          <w:tab w:val="left" w:pos="4420"/>
        </w:tabs>
        <w:ind w:firstLine="240" w:firstLineChars="100"/>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10.频率响应：20Hz-20kHz，±2dB</w:t>
      </w:r>
    </w:p>
    <w:p>
      <w:pPr>
        <w:widowControl/>
        <w:tabs>
          <w:tab w:val="left" w:pos="860"/>
          <w:tab w:val="left" w:pos="4420"/>
        </w:tabs>
        <w:ind w:firstLine="240" w:firstLineChars="100"/>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11.失真度：&lt;0.03% at+0dB,22Hz-22KHz A-weighted</w:t>
      </w:r>
    </w:p>
    <w:p>
      <w:pPr>
        <w:widowControl/>
        <w:tabs>
          <w:tab w:val="left" w:pos="860"/>
          <w:tab w:val="left" w:pos="4420"/>
        </w:tabs>
        <w:ind w:firstLine="240" w:firstLineChars="100"/>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12.灵敏度：+21dB~-30dB</w:t>
      </w:r>
    </w:p>
    <w:p>
      <w:pPr>
        <w:widowControl/>
        <w:tabs>
          <w:tab w:val="left" w:pos="860"/>
          <w:tab w:val="left" w:pos="4420"/>
        </w:tabs>
        <w:ind w:firstLine="240" w:firstLineChars="100"/>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13.信噪比：&lt;-100dBr A-weighted</w:t>
      </w:r>
    </w:p>
    <w:p>
      <w:pPr>
        <w:widowControl/>
        <w:tabs>
          <w:tab w:val="left" w:pos="860"/>
          <w:tab w:val="left" w:pos="4420"/>
        </w:tabs>
        <w:ind w:firstLine="240" w:firstLineChars="100"/>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14.单声道均衡：高频：+/-15dB @12KHz；中频：+/-15dB @100Hz-8KHz；低频：+/-15dB @80Hz</w:t>
      </w:r>
    </w:p>
    <w:p>
      <w:pPr>
        <w:widowControl/>
        <w:tabs>
          <w:tab w:val="left" w:pos="860"/>
          <w:tab w:val="left" w:pos="4420"/>
        </w:tabs>
        <w:ind w:firstLine="240" w:firstLineChars="100"/>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15.立体声均衡：高频：+/-15dB @12KHz；中频：+/-15dB @3KHz or +/-15dB @500Hz；低频：+/-15dB @80Hz</w:t>
      </w:r>
    </w:p>
    <w:p>
      <w:pPr>
        <w:widowControl/>
        <w:tabs>
          <w:tab w:val="left" w:pos="860"/>
          <w:tab w:val="left" w:pos="4420"/>
        </w:tabs>
        <w:ind w:firstLine="240" w:firstLineChars="100"/>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16.主混音串音：&lt;-80dB @0dB 20Hz-22KHz A-weighted，主输出：0dB,其他通道：最小</w:t>
      </w:r>
    </w:p>
    <w:p>
      <w:pPr>
        <w:widowControl/>
        <w:tabs>
          <w:tab w:val="left" w:pos="860"/>
          <w:tab w:val="left" w:pos="4420"/>
        </w:tabs>
        <w:ind w:firstLine="240" w:firstLineChars="100"/>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17.电平表：2x12-点距LED电平指示表</w:t>
      </w:r>
    </w:p>
    <w:p>
      <w:pPr>
        <w:widowControl/>
        <w:tabs>
          <w:tab w:val="left" w:pos="860"/>
          <w:tab w:val="left" w:pos="4420"/>
        </w:tabs>
        <w:ind w:firstLine="240" w:firstLineChars="100"/>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18.供电电压：AC 100-240V 50/60Hz</w:t>
      </w:r>
    </w:p>
    <w:p>
      <w:pPr>
        <w:widowControl/>
        <w:tabs>
          <w:tab w:val="left" w:pos="860"/>
          <w:tab w:val="left" w:pos="4420"/>
        </w:tabs>
        <w:ind w:firstLine="240" w:firstLineChars="100"/>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19.额定功率：30W</w:t>
      </w:r>
    </w:p>
    <w:p>
      <w:pPr>
        <w:widowControl/>
        <w:tabs>
          <w:tab w:val="left" w:pos="860"/>
          <w:tab w:val="left" w:pos="4420"/>
        </w:tabs>
        <w:ind w:firstLine="240" w:firstLineChars="100"/>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20.尺寸（L×W×H）：≥438×431×81mm</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br w:type="textWrapping"/>
      </w:r>
      <w:r>
        <w:rPr>
          <w:rFonts w:hint="eastAsia" w:ascii="宋体" w:hAnsi="宋体" w:eastAsia="宋体" w:cs="宋体"/>
          <w:b/>
          <w:bCs/>
          <w:color w:val="000000"/>
          <w:kern w:val="2"/>
          <w:sz w:val="24"/>
          <w:szCs w:val="24"/>
          <w:lang w:val="en-US" w:eastAsia="zh-CN" w:bidi="ar-SA"/>
        </w:rPr>
        <w:t>8.音频处理器    数量：1</w:t>
      </w:r>
      <w:r>
        <w:rPr>
          <w:rFonts w:hint="eastAsia" w:ascii="宋体" w:hAnsi="宋体" w:eastAsia="宋体" w:cs="宋体"/>
          <w:color w:val="000000"/>
          <w:kern w:val="2"/>
          <w:sz w:val="24"/>
          <w:szCs w:val="24"/>
          <w:lang w:val="en-US" w:eastAsia="zh-CN" w:bidi="ar-SA"/>
        </w:rPr>
        <w:tab/>
      </w:r>
      <w:r>
        <w:rPr>
          <w:rFonts w:hint="eastAsia" w:ascii="宋体" w:hAnsi="宋体" w:eastAsia="宋体" w:cs="宋体"/>
          <w:color w:val="000000"/>
          <w:kern w:val="2"/>
          <w:sz w:val="24"/>
          <w:szCs w:val="24"/>
          <w:lang w:val="en-US" w:eastAsia="zh-CN" w:bidi="ar-SA"/>
        </w:rPr>
        <w:br w:type="textWrapping"/>
      </w:r>
      <w:r>
        <w:rPr>
          <w:rFonts w:hint="eastAsia" w:ascii="宋体" w:hAnsi="宋体" w:eastAsia="宋体" w:cs="宋体"/>
          <w:color w:val="000000"/>
          <w:kern w:val="2"/>
          <w:sz w:val="24"/>
          <w:szCs w:val="24"/>
          <w:lang w:val="en-US" w:eastAsia="zh-CN" w:bidi="ar-SA"/>
        </w:rPr>
        <w:t>产品描述：</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是一款高性能、多种音频处理技术高集成的4路输入8路输出的数字音频处理器，采用DSP音频处理技术，为用户提供卓越的声音品质；主要应用于中大型场所，可以满足体育场馆、礼堂、宴会厅、展厅、多媒体会议等场所对公共扩声系统应用方面的需求。</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功能特点:</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 xml:space="preserve">1.输入每通道：4路平衡式线路输入，采用标准卡侬接口，平衡接法。 </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2.输出每通道：8路平衡式线路输出，采用标准卡侬接口，平衡接法。</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3.提供24bit/48KHz卓越的高品质声音。</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4.全功能矩阵混音，提供用户灵活、简单的信号路由操作，路由路径和电平大小可在一个按钮上完成。</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5.支持FIR滤波器</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6.内置数字音频处理算法：增益、延迟、EQ、混音矩阵、压缩器、分配和限幅器。</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7.支持断电自动保护记忆功能。</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8.支持通道联控功能。</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9.支持USB和RJ45两种连接方式，实现PC软件控制，支持RS232控制，提供第三方控制协议，用于对接中控系统</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10.配备管理控制软件；软件界面直观、图形化，可工作在XP/Windows7、8、10等系统环境下。</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技术参数：</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1.输入通道：前级放大、延时器、扩展器、压缩器、31段图示均衡</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2.输出通道：15段参量均衡器、延时器、分频器、FIR滤波器、高低通滤波器、限幅器</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3.采样率：48K</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4.频率响应：20Hz-20kHz ±0.5dB</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5.总谐波失真+噪声：＜0.002% @1kHz ,4dBu</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6.数/模动态范围(A-计权)：120dB</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7.模/数动态范围(A-计权)：120dB</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8.输入阻抗(平衡式)：20KΩ；</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9.最大输出阻抗（平衡式)：100Ω；</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10.通道隔离度：1kHz，100dB</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11.输入共模抑制：60Hz，80dB</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12.最大输出电平：+20dBu，平衡</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13.最大输入电平：+20dBu，平衡</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14.工作温度：0℃-40℃</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15.工作电源：AC110V-220V,50Hz/60Hz</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16.电源功耗：&lt;40W</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17.尺寸(宽x深x高)：482×258×45(mm)</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18.净重：≥2.56kg</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19.毛重：≥3.56kg</w:t>
      </w:r>
      <w:r>
        <w:rPr>
          <w:rFonts w:hint="eastAsia" w:ascii="宋体" w:hAnsi="宋体" w:eastAsia="宋体" w:cs="宋体"/>
          <w:color w:val="000000"/>
          <w:kern w:val="2"/>
          <w:sz w:val="24"/>
          <w:szCs w:val="24"/>
          <w:lang w:val="en-US" w:eastAsia="zh-CN" w:bidi="ar-SA"/>
        </w:rPr>
        <w:br w:type="textWrapping"/>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br w:type="textWrapping"/>
      </w:r>
      <w:r>
        <w:rPr>
          <w:rFonts w:hint="eastAsia" w:ascii="宋体" w:hAnsi="宋体" w:eastAsia="宋体" w:cs="宋体"/>
          <w:b/>
          <w:bCs/>
          <w:color w:val="000000"/>
          <w:kern w:val="2"/>
          <w:sz w:val="24"/>
          <w:szCs w:val="24"/>
          <w:lang w:val="en-US" w:eastAsia="zh-CN" w:bidi="ar-SA"/>
        </w:rPr>
        <w:t>9.电源管理器    数量：2</w:t>
      </w:r>
      <w:r>
        <w:rPr>
          <w:rFonts w:hint="eastAsia" w:ascii="宋体" w:hAnsi="宋体" w:eastAsia="宋体" w:cs="宋体"/>
          <w:color w:val="000000"/>
          <w:kern w:val="2"/>
          <w:sz w:val="24"/>
          <w:szCs w:val="24"/>
          <w:lang w:val="en-US" w:eastAsia="zh-CN" w:bidi="ar-SA"/>
        </w:rPr>
        <w:tab/>
      </w:r>
      <w:r>
        <w:rPr>
          <w:rFonts w:hint="eastAsia" w:ascii="宋体" w:hAnsi="宋体" w:eastAsia="宋体" w:cs="宋体"/>
          <w:color w:val="000000"/>
          <w:kern w:val="2"/>
          <w:sz w:val="24"/>
          <w:szCs w:val="24"/>
          <w:lang w:val="en-US" w:eastAsia="zh-CN" w:bidi="ar-SA"/>
        </w:rPr>
        <w:br w:type="textWrapping"/>
      </w:r>
      <w:r>
        <w:rPr>
          <w:rFonts w:hint="eastAsia" w:ascii="宋体" w:hAnsi="宋体" w:eastAsia="宋体" w:cs="宋体"/>
          <w:color w:val="000000"/>
          <w:kern w:val="2"/>
          <w:sz w:val="24"/>
          <w:szCs w:val="24"/>
          <w:lang w:val="en-US" w:eastAsia="zh-CN" w:bidi="ar-SA"/>
        </w:rPr>
        <w:t>功能特点</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1.设备采用标准1U机箱设计。</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2.8通道电源时序打开/关闭。</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3.远程控制（上电+24V直流信号）8通道电源时序打开/关闭—当船型开关处于off位置时有效。支持配置CH1和CH2通道为受控或不受控状态。</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4.当远程控制有效时同时控制后板ALARM（报警）端口导通以起到级联控制ALARM（报警）功能。</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5.单个通道最大负载功率2200W，所有通道负载总功率达6000W。</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6.输入连接器：大功率线码式电源连接器。</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7.输出连接器：多用途电源插座。</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8.USB输出接口，可以接LED灯。</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技术参数</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1.额定输出电压：AC~220V50Hz</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2.额定输出电流：30A</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3.可控制电源：8路</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4.每路动作延时时间：1秒</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5.供电电源：VAC，220V50/60Hz，30A</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6.单路额定输出电源：10A</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7.尺寸（LxWxH）：≥484x295x44mm</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8.重量：≥4.2Kg</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br w:type="textWrapping"/>
      </w:r>
      <w:r>
        <w:rPr>
          <w:rFonts w:hint="eastAsia" w:ascii="宋体" w:hAnsi="宋体" w:eastAsia="宋体" w:cs="宋体"/>
          <w:b/>
          <w:bCs/>
          <w:color w:val="000000"/>
          <w:kern w:val="2"/>
          <w:sz w:val="24"/>
          <w:szCs w:val="24"/>
          <w:lang w:val="en-US" w:eastAsia="zh-CN" w:bidi="ar-SA"/>
        </w:rPr>
        <w:t>10.抑制器    数量：1</w:t>
      </w:r>
      <w:r>
        <w:rPr>
          <w:rFonts w:hint="eastAsia" w:ascii="宋体" w:hAnsi="宋体" w:eastAsia="宋体" w:cs="宋体"/>
          <w:color w:val="000000"/>
          <w:kern w:val="2"/>
          <w:sz w:val="24"/>
          <w:szCs w:val="24"/>
          <w:lang w:val="en-US" w:eastAsia="zh-CN" w:bidi="ar-SA"/>
        </w:rPr>
        <w:br w:type="textWrapping"/>
      </w:r>
      <w:r>
        <w:rPr>
          <w:rFonts w:hint="eastAsia" w:ascii="宋体" w:hAnsi="宋体" w:eastAsia="宋体" w:cs="宋体"/>
          <w:color w:val="000000"/>
          <w:kern w:val="2"/>
          <w:sz w:val="24"/>
          <w:szCs w:val="24"/>
          <w:lang w:val="en-US" w:eastAsia="zh-CN" w:bidi="ar-SA"/>
        </w:rPr>
        <w:t>功能特点：</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1.高性能DSP处理，40-bit DPS处理器,高精度32-bit/48kHz AD/DA，提供卓越高品质声音。</w:t>
      </w:r>
    </w:p>
    <w:p>
      <w:pPr>
        <w:widowControl/>
        <w:tabs>
          <w:tab w:val="left" w:pos="860"/>
          <w:tab w:val="left" w:pos="4420"/>
        </w:tabs>
        <w:jc w:val="left"/>
        <w:rPr>
          <w:rFonts w:hint="eastAsia" w:ascii="宋体" w:hAnsi="宋体" w:eastAsia="宋体" w:cs="宋体"/>
          <w:b/>
          <w:bCs/>
          <w:color w:val="000000"/>
          <w:kern w:val="2"/>
          <w:sz w:val="24"/>
          <w:szCs w:val="24"/>
          <w:lang w:val="en-US" w:eastAsia="zh-CN" w:bidi="ar-SA"/>
        </w:rPr>
      </w:pPr>
      <w:r>
        <w:rPr>
          <w:rFonts w:hint="eastAsia" w:ascii="宋体" w:hAnsi="宋体" w:eastAsia="宋体" w:cs="宋体"/>
          <w:b/>
          <w:bCs/>
          <w:color w:val="000000"/>
          <w:kern w:val="2"/>
          <w:sz w:val="24"/>
          <w:szCs w:val="24"/>
          <w:lang w:val="en-US" w:eastAsia="zh-CN" w:bidi="ar-SA"/>
        </w:rPr>
        <w:t>★2.采用“陷波”+“移频”双方式进行反馈抑制。陷波器提供12固定点+12动态点。高精度移频，范围≥-10Hz到10Hz。均衡器支持≥31段图示均衡器和8段参量均衡器。（提供功能界面截图佐证）（投标人须提供中国认可国际互认第三方检测机构出具的具有CNAS或CMA认证的功能性检测报告复印件佐证以上功能）</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3.具有噪声门功能，用于消除噪声。提供同时提供多种参数设置，方便现场灵活应用。</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4.具有噪声门功能，用于限制输出大小。提供同时提供多种参数设置，方便现场灵活应用。</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5.图示均衡器支持高架、底架、参量滤波器多种类型。图示均衡器支持单点带宽模式配置。</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6.具有分频器功能，具有贝塞尔、林克威治-瑞利、巴特沃斯三种滤波器类型及6/12/18/24/32/48db/oct多种可选，滤波器全频段可调。</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7.具有320*240 2英寸IPS真彩显示屏，方便快速操作，采用单键飞梭快捷操作，快速实现模式、直通、锁定及中英文选择功能。</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8.具有48个陷波器状态LED指示灯，实时显示陷波器状态。</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9.支持模式场景管理，提供4个模式进行切换。</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10.支持恢复出厂设置、设备定位、断电自动保护记忆。</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11.以太网Enternet接口，可通过网络实时在线同时管控多台设备。</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12.PC软件界面美观，操作人性化，可工作在XP/Windows7、 8、10 等系统环境下。</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技术参数：</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1.输入通道及插座：2路XLR与TRS多功能座模拟输入</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2.输出通道及插座：2路XLR公座+2路TRS公座 模拟输出</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3.输入阻抗：平衡：20KΩ</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4.输出阻抗：平衡：100Ω</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5.输入范围：≤+20dBu</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6.频率响应：20Hz-20kHz（±0.5dB）</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7.信噪比：≥103dB@1kHz 20dBu（A计权）</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8.失真度：&lt;0.012% OUTPUT=0dBu/1kHz</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9.通道分离度：&gt;82dB(1kHz)</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10.啸叫寻找与抑制方式：全自动式陷波</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11.滤波器：24个每通道</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12.Q值范围：10-50</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13.频率分辨率：1Hz</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14.啸叫寻找时间：0.1—0.5S</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15.FFT长度：1024</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16.传声增益：4—8dB</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17.系统增益：0dB</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18.陷波器：双通道各12个静态点+12个动态点</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19.分频器：具有巴特沃斯，贝塞尔，林克威治-瑞利三种高低通滤波器</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20.均衡器：31段图示均衡器+8段参量均衡器</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21.显示：2英寸IPS真彩显示屏，分辨率320*240；48个陷波器状态LED指示灯</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22.处理器：48kHz采样频率，40-bit DSP处理器；32-bit A/D及D/A转换</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23.产品尺寸（LxDxH）：≥484X206X44 mm</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br w:type="textWrapping"/>
      </w:r>
      <w:r>
        <w:rPr>
          <w:rFonts w:hint="eastAsia" w:ascii="宋体" w:hAnsi="宋体" w:eastAsia="宋体" w:cs="宋体"/>
          <w:b/>
          <w:bCs/>
          <w:color w:val="000000"/>
          <w:kern w:val="2"/>
          <w:sz w:val="24"/>
          <w:szCs w:val="24"/>
          <w:lang w:val="en-US" w:eastAsia="zh-CN" w:bidi="ar-SA"/>
        </w:rPr>
        <w:t>11.无线话筒    数量：2</w:t>
      </w:r>
      <w:r>
        <w:rPr>
          <w:rFonts w:hint="eastAsia" w:ascii="宋体" w:hAnsi="宋体" w:eastAsia="宋体" w:cs="宋体"/>
          <w:color w:val="000000"/>
          <w:kern w:val="2"/>
          <w:sz w:val="24"/>
          <w:szCs w:val="24"/>
          <w:lang w:val="en-US" w:eastAsia="zh-CN" w:bidi="ar-SA"/>
        </w:rPr>
        <w:tab/>
      </w:r>
      <w:r>
        <w:rPr>
          <w:rFonts w:hint="eastAsia" w:ascii="宋体" w:hAnsi="宋体" w:eastAsia="宋体" w:cs="宋体"/>
          <w:color w:val="000000"/>
          <w:kern w:val="2"/>
          <w:sz w:val="24"/>
          <w:szCs w:val="24"/>
          <w:lang w:val="en-US" w:eastAsia="zh-CN" w:bidi="ar-SA"/>
        </w:rPr>
        <w:br w:type="textWrapping"/>
      </w:r>
      <w:r>
        <w:rPr>
          <w:rFonts w:hint="eastAsia" w:ascii="宋体" w:hAnsi="宋体" w:eastAsia="宋体" w:cs="宋体"/>
          <w:color w:val="000000"/>
          <w:kern w:val="2"/>
          <w:sz w:val="24"/>
          <w:szCs w:val="24"/>
          <w:lang w:val="en-US" w:eastAsia="zh-CN" w:bidi="ar-SA"/>
        </w:rPr>
        <w:t>产品特点</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1.采用UHF超高频段双真分集接收，并采用PLL锁相环多信道频率合成技术。</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2.具有SCAN 自动扫频功能，使用前按SET功能键自动找一个环境最干净的频点处停下来，此频率作为接收机的使用频率</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3.V/A显示屏在任何角度观察字体清晰同时显示信道号与工作频率。带8级射频电平显示，8级音频电平显示，频道菜单显示，静音显示。</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4.平衡和非平衡两种选择输出端口，适应不同的设备连接需求。</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5.超强的抗干扰能力，能有效抑制由外部带来的噪音干扰及同频干扰。</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6.红外对频功能，能方便、快捷的使发射机与接收机频率同步。</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7.中频丰富，声音且有磁性感和混厚感，属人声话筒音持的精华。</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8.轻触式按钮控制简捷，让用户使用更方便。</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9.配套有1台接收主机和2个无线手持话筒。</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技术参数</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系统指标</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1.频率指标：470-510M 540-590M 640-690M 807-830MHz 四段 共700个频率</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2.调制方式：宽带FM</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3.频道数目：100-200个在每个频率段</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4.频道间隔：25KHz的倍数</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5.频率稳定度：±0.005%以内</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6.动态范围：100dB</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7.最大频偏：±45KHz</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8.频率响应：80Hz-18KHz（±3dB）（整个系统的频率取决于话筒单元）</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9.综合信噪比：105dB</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10.综合失真：≤0.5%</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11.工作距离：约100m（工作距离取决于很多因素，包括RF信号的吸收、反射和干扰等）直线无障碍</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12.工作温度：-10℃~+60℃</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接收机指标</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1．接收机方式：二次变频超外差</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2．中频频率：110MHz，10.7MHz</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3．无线接口：BNC/50Ω</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4．灵敏度：12dB μV（80dBS/N)</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5．灵敏度调节范围：12-32dB μV</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6．离散抑制：≥75dB</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7．最大输出电平：+10dBV</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8．供电方式：DC12V-1A输入</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cs="宋体"/>
          <w:color w:val="000000"/>
          <w:kern w:val="2"/>
          <w:sz w:val="24"/>
          <w:szCs w:val="24"/>
          <w:lang w:val="en-US" w:eastAsia="zh-CN" w:bidi="ar-SA"/>
        </w:rPr>
        <w:t>9</w:t>
      </w:r>
      <w:r>
        <w:rPr>
          <w:rFonts w:hint="eastAsia" w:ascii="宋体" w:hAnsi="宋体" w:eastAsia="宋体" w:cs="宋体"/>
          <w:color w:val="000000"/>
          <w:kern w:val="2"/>
          <w:sz w:val="24"/>
          <w:szCs w:val="24"/>
          <w:lang w:val="en-US" w:eastAsia="zh-CN" w:bidi="ar-SA"/>
        </w:rPr>
        <w:t>．尺寸：≥宽422mm×深180mm×高44.5mm</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发射机指标</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1.音头：动圈式麦克风（双手持话筒）</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2.天线：手持麦克风内置螺旋天线，佩挂发射机采用1/4波长鞭状天线</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3.输出功率：高功率30mW；低功率3mW</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4.离散抑制：-60dB</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5.供电：2节5号1.5V碱性电池</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6.电池寿命：30mW时大约6小时取决于电池容量</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7.功能特点：采用真分集接收方式、有效避免断频现象和延长接收距离</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8.音质特点：中频丰富唱歌轻松，声音具有磁性感和混厚感属人声话筒音持的精华</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cs="宋体"/>
          <w:color w:val="000000"/>
          <w:kern w:val="2"/>
          <w:sz w:val="24"/>
          <w:szCs w:val="24"/>
          <w:lang w:val="en-US" w:eastAsia="zh-CN" w:bidi="ar-SA"/>
        </w:rPr>
        <w:t>9</w:t>
      </w:r>
      <w:r>
        <w:rPr>
          <w:rFonts w:hint="eastAsia" w:ascii="宋体" w:hAnsi="宋体" w:eastAsia="宋体" w:cs="宋体"/>
          <w:color w:val="000000"/>
          <w:kern w:val="2"/>
          <w:sz w:val="24"/>
          <w:szCs w:val="24"/>
          <w:lang w:val="en-US" w:eastAsia="zh-CN" w:bidi="ar-SA"/>
        </w:rPr>
        <w:t>.尺寸：≥长268mm×直径35mm（手持）</w:t>
      </w:r>
      <w:r>
        <w:rPr>
          <w:rFonts w:hint="eastAsia" w:ascii="宋体" w:hAnsi="宋体" w:eastAsia="宋体" w:cs="宋体"/>
          <w:color w:val="000000"/>
          <w:kern w:val="2"/>
          <w:sz w:val="24"/>
          <w:szCs w:val="24"/>
          <w:lang w:val="en-US" w:eastAsia="zh-CN" w:bidi="ar-SA"/>
        </w:rPr>
        <w:br w:type="textWrapping"/>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b/>
          <w:bCs/>
          <w:color w:val="000000"/>
          <w:kern w:val="2"/>
          <w:sz w:val="24"/>
          <w:szCs w:val="24"/>
          <w:lang w:val="en-US" w:eastAsia="zh-CN" w:bidi="ar-SA"/>
        </w:rPr>
        <w:t>12.无线话筒    数量：1</w:t>
      </w:r>
      <w:r>
        <w:rPr>
          <w:rFonts w:hint="eastAsia" w:ascii="宋体" w:hAnsi="宋体" w:eastAsia="宋体" w:cs="宋体"/>
          <w:color w:val="000000"/>
          <w:kern w:val="2"/>
          <w:sz w:val="24"/>
          <w:szCs w:val="24"/>
          <w:lang w:val="en-US" w:eastAsia="zh-CN" w:bidi="ar-SA"/>
        </w:rPr>
        <w:tab/>
      </w:r>
      <w:r>
        <w:rPr>
          <w:rFonts w:hint="eastAsia" w:ascii="宋体" w:hAnsi="宋体" w:eastAsia="宋体" w:cs="宋体"/>
          <w:color w:val="000000"/>
          <w:kern w:val="2"/>
          <w:sz w:val="24"/>
          <w:szCs w:val="24"/>
          <w:lang w:val="en-US" w:eastAsia="zh-CN" w:bidi="ar-SA"/>
        </w:rPr>
        <w:br w:type="textWrapping"/>
      </w:r>
      <w:r>
        <w:rPr>
          <w:rFonts w:hint="eastAsia" w:ascii="宋体" w:hAnsi="宋体" w:eastAsia="宋体" w:cs="宋体"/>
          <w:color w:val="000000"/>
          <w:kern w:val="2"/>
          <w:sz w:val="24"/>
          <w:szCs w:val="24"/>
          <w:lang w:val="en-US" w:eastAsia="zh-CN" w:bidi="ar-SA"/>
        </w:rPr>
        <w:t>产品特点</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1.采用UHF超高频段双真分集接收，并采用PLL锁相环多信道频率合成技术。</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2.具有SCAN 自动扫频功能，使用前按SET功能键自动找一个环境最干净的频点处停下来，此频率作为接收机的使用频率</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3.V/A显示屏在任何角度观察字体清晰同时显示信道号与工作频率。带8级射频电平显示，8级音频电平显示，频道菜单显示，静音显示。</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4.平衡和非平衡两种选择输出端口，适应不同的设备连接需求。</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5.超强的抗干扰能力，能有效抑制由外部带来的噪音干扰及同频干扰。</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6.红外对频功能，能方便、快捷的使发射机与接收机频率同步。</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7.中频丰富，声音且有磁性感和混厚感，属人声话筒音持的精华。</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8.轻触式按钮控制简捷，让用户使用更方便。</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9.系统包括有一台主机+两台桌面式无线麦克风。</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技术参数</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系统指标</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1.频率指标：470-510M 540-590M 640-690M 807-830MHz 4段 共700个频率</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2.调制方式：宽带FM</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3.频道数目：100-200个在每个频率段</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4.频道间隔：25KHz的倍数</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5.频率稳定度：±0.005%以内</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6.动态范围：100dB</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7.最大频偏：±45KHz</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8.频率响应：80Hz-18kHz（±3dB）（整个系统的频率取决于话筒单元）</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9.综合信噪比：105dB</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10.综合失真：≤0.5%</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11.工作距离：约100m（工作距离取决于很多音量，包括RF信号的吸收、反射和干扰等）直线无障碍</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12.工作温度：-10℃~+60℃</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 xml:space="preserve"> </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接收机指标</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1.接收机方式：二次变频超外差</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2.中频频率：110MHz，10.7MHz</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3.无线接口：BNC/50Ω</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4.灵敏度：12dB μV（80dBS/N)</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5.灵敏度调节范围：12-32dB μV</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6.离散抑制：≥75dB</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7.最大输出电平：+10dBV</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8.供电方式：DC12V-1A输入</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cs="宋体"/>
          <w:color w:val="000000"/>
          <w:kern w:val="2"/>
          <w:sz w:val="24"/>
          <w:szCs w:val="24"/>
          <w:lang w:val="en-US" w:eastAsia="zh-CN" w:bidi="ar-SA"/>
        </w:rPr>
        <w:t>9</w:t>
      </w:r>
      <w:r>
        <w:rPr>
          <w:rFonts w:hint="eastAsia" w:ascii="宋体" w:hAnsi="宋体" w:eastAsia="宋体" w:cs="宋体"/>
          <w:color w:val="000000"/>
          <w:kern w:val="2"/>
          <w:sz w:val="24"/>
          <w:szCs w:val="24"/>
          <w:lang w:val="en-US" w:eastAsia="zh-CN" w:bidi="ar-SA"/>
        </w:rPr>
        <w:t>.尺寸(W×D×H)：≥宽422mm×深180mm×高44.5mm</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麦克风指标</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1.天线程式：内置螺旋天线</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2.输出功率：高功率≥30mW；低功率≥3mW</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3.离散抑制：-60dB</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4.供电方式：3节AA 5号电池或3节镍氢充电电池或直接使用接收机开关电源插入会议底座上的充电口替代电池(注：电源适配器选配）</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5.使用时间：30mW时大约10个小时</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6.重量：≥0.85kg</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7.尺寸：杆长：≥409.7mm，底座：≥长185mm×高50mm×宽117mm</w:t>
      </w:r>
      <w:r>
        <w:rPr>
          <w:rFonts w:hint="eastAsia" w:ascii="宋体" w:hAnsi="宋体" w:eastAsia="宋体" w:cs="宋体"/>
          <w:color w:val="000000"/>
          <w:kern w:val="2"/>
          <w:sz w:val="24"/>
          <w:szCs w:val="24"/>
          <w:lang w:val="en-US" w:eastAsia="zh-CN" w:bidi="ar-SA"/>
        </w:rPr>
        <w:br w:type="textWrapping"/>
      </w:r>
      <w:r>
        <w:rPr>
          <w:rFonts w:hint="eastAsia" w:ascii="宋体" w:hAnsi="宋体" w:eastAsia="宋体" w:cs="宋体"/>
          <w:color w:val="000000"/>
          <w:kern w:val="2"/>
          <w:sz w:val="24"/>
          <w:szCs w:val="24"/>
          <w:lang w:val="en-US" w:eastAsia="zh-CN" w:bidi="ar-SA"/>
        </w:rPr>
        <w:t>13.无线话筒    数量：2</w:t>
      </w:r>
      <w:r>
        <w:rPr>
          <w:rFonts w:hint="eastAsia" w:ascii="宋体" w:hAnsi="宋体" w:eastAsia="宋体" w:cs="宋体"/>
          <w:color w:val="000000"/>
          <w:kern w:val="2"/>
          <w:sz w:val="24"/>
          <w:szCs w:val="24"/>
          <w:lang w:val="en-US" w:eastAsia="zh-CN" w:bidi="ar-SA"/>
        </w:rPr>
        <w:tab/>
      </w:r>
      <w:r>
        <w:rPr>
          <w:rFonts w:hint="eastAsia" w:ascii="宋体" w:hAnsi="宋体" w:eastAsia="宋体" w:cs="宋体"/>
          <w:color w:val="000000"/>
          <w:kern w:val="2"/>
          <w:sz w:val="24"/>
          <w:szCs w:val="24"/>
          <w:lang w:val="en-US" w:eastAsia="zh-CN" w:bidi="ar-SA"/>
        </w:rPr>
        <w:br w:type="textWrapping"/>
      </w:r>
      <w:r>
        <w:rPr>
          <w:rFonts w:hint="eastAsia" w:ascii="宋体" w:hAnsi="宋体" w:eastAsia="宋体" w:cs="宋体"/>
          <w:color w:val="000000"/>
          <w:kern w:val="2"/>
          <w:sz w:val="24"/>
          <w:szCs w:val="24"/>
          <w:lang w:val="en-US" w:eastAsia="zh-CN" w:bidi="ar-SA"/>
        </w:rPr>
        <w:t>产品特点</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1.采用UHF超高频段双真分集接收，并采用PLL锁相环多信道频率合成技术。</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2.具有SCAN 自动扫频功能，使用前按SET功能键自动找一个环境最干净的频点处停下来，此频率作为接收机的使用频率</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3.V/A显示屏在任何角度观察字体清晰同时显示信道号与工作频率。带8级射频电平显示，8级音频电平显示，频道菜单显示，静音显示。</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4.平衡和非平衡两种选择输出端口，适应不同的设备连接需求。</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5.超强的抗干扰能力，能有效抑制由外部带来的噪音干扰及同频干扰。</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6.红外对频功能，能方便、快捷的使发射机与接收机频率同步。</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7.中频丰富，声音且有磁性感和混厚感，属人声话筒音持的精华。</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8.配套有1台接收主机和2个头戴式话筒。</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技术参数</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系统指标</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1.频率指标：470-510M 540-590M 640-690M 807-830MHz 四段 共700个频率</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2.调制方式：宽带FM</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3.频道数目：100-200个在每个频率段</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4.频道间隔：25KHz的倍数</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5.频率稳定度：±0.005%以内</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6.动态范围：100dB</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7.最大频偏：±45KHz</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8.频率响应：80Hz-18KHz（±3dB）（整个系统的频率取决于话筒单元）</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9.综合信噪比：105dB</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10.综合失真：≤0.5%</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11.工作距离：约100m（工作距离取决于很多因素，包括RF信号的吸收、反射和干扰等）直线无障碍</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12.工作温度：-10℃~+60℃</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接收机指标</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1．接收机方式：二次变频超外差</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2．中频频率：110MHz，10.7MHz</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3．无线接口：BNC/50Ω</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4．灵敏度：12dB μV（80dBS/N)</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5．灵敏度调节范围：12-32dB μV</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6．离散抑制：≥75dB</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7．最大输出电平：+10dBV</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8．供电方式：DC12V-1A输入</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cs="宋体"/>
          <w:color w:val="000000"/>
          <w:kern w:val="2"/>
          <w:sz w:val="24"/>
          <w:szCs w:val="24"/>
          <w:lang w:val="en-US" w:eastAsia="zh-CN" w:bidi="ar-SA"/>
        </w:rPr>
        <w:t>9</w:t>
      </w:r>
      <w:r>
        <w:rPr>
          <w:rFonts w:hint="eastAsia" w:ascii="宋体" w:hAnsi="宋体" w:eastAsia="宋体" w:cs="宋体"/>
          <w:color w:val="000000"/>
          <w:kern w:val="2"/>
          <w:sz w:val="24"/>
          <w:szCs w:val="24"/>
          <w:lang w:val="en-US" w:eastAsia="zh-CN" w:bidi="ar-SA"/>
        </w:rPr>
        <w:t>．尺寸：≥宽422mm×深180mm×高44.5mm</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发射机指标</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1.音头：电容式（头戴话筒）</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2.天线：手持麦克风内置螺旋天线，佩挂发射机采用1/4波长鞭状天线</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3.输出功率：高功率30mW；低功率3mW</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4.离散抑制：-60dB</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5.供电：2节5号1.5V碱性电池</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6.电池寿命：30mW时大约6小时取决于电池容量</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7.功能特点：采用真分集接收方式、有效避免断频现象和延长接收距离</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8.音质特点：中频丰富唱歌轻松，声音具有磁性感和混厚感属人声话筒音持的精华</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cs="宋体"/>
          <w:color w:val="000000"/>
          <w:kern w:val="2"/>
          <w:sz w:val="24"/>
          <w:szCs w:val="24"/>
          <w:lang w:val="en-US" w:eastAsia="zh-CN" w:bidi="ar-SA"/>
        </w:rPr>
        <w:t>9</w:t>
      </w:r>
      <w:r>
        <w:rPr>
          <w:rFonts w:hint="eastAsia" w:ascii="宋体" w:hAnsi="宋体" w:eastAsia="宋体" w:cs="宋体"/>
          <w:color w:val="000000"/>
          <w:kern w:val="2"/>
          <w:sz w:val="24"/>
          <w:szCs w:val="24"/>
          <w:lang w:val="en-US" w:eastAsia="zh-CN" w:bidi="ar-SA"/>
        </w:rPr>
        <w:t>.尺寸：≥长83mm×宽63mm×厚22mm</w:t>
      </w:r>
    </w:p>
    <w:p>
      <w:pPr>
        <w:widowControl/>
        <w:tabs>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br w:type="textWrapping"/>
      </w:r>
      <w:r>
        <w:rPr>
          <w:rFonts w:hint="eastAsia" w:ascii="宋体" w:hAnsi="宋体" w:eastAsia="宋体" w:cs="宋体"/>
          <w:b/>
          <w:bCs/>
          <w:color w:val="000000"/>
          <w:kern w:val="2"/>
          <w:sz w:val="24"/>
          <w:szCs w:val="24"/>
          <w:lang w:val="en-US" w:eastAsia="zh-CN" w:bidi="ar-SA"/>
        </w:rPr>
        <w:t>二、集中控制系统</w:t>
      </w:r>
      <w:r>
        <w:rPr>
          <w:rFonts w:hint="eastAsia" w:ascii="宋体" w:hAnsi="宋体" w:eastAsia="宋体" w:cs="宋体"/>
          <w:color w:val="000000"/>
          <w:kern w:val="2"/>
          <w:sz w:val="24"/>
          <w:szCs w:val="24"/>
          <w:lang w:val="en-US" w:eastAsia="zh-CN" w:bidi="ar-SA"/>
        </w:rPr>
        <w:tab/>
      </w:r>
      <w:r>
        <w:rPr>
          <w:rFonts w:hint="eastAsia" w:ascii="宋体" w:hAnsi="宋体" w:eastAsia="宋体" w:cs="宋体"/>
          <w:color w:val="000000"/>
          <w:kern w:val="2"/>
          <w:sz w:val="24"/>
          <w:szCs w:val="24"/>
          <w:lang w:val="en-US" w:eastAsia="zh-CN" w:bidi="ar-SA"/>
        </w:rPr>
        <w:t>　</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1.网络中控主机    数量：1</w:t>
      </w:r>
      <w:r>
        <w:rPr>
          <w:rFonts w:hint="eastAsia" w:ascii="宋体" w:hAnsi="宋体" w:eastAsia="宋体" w:cs="宋体"/>
          <w:color w:val="000000"/>
          <w:kern w:val="2"/>
          <w:sz w:val="24"/>
          <w:szCs w:val="24"/>
          <w:lang w:val="en-US" w:eastAsia="zh-CN" w:bidi="ar-SA"/>
        </w:rPr>
        <w:tab/>
      </w:r>
      <w:r>
        <w:rPr>
          <w:rFonts w:hint="eastAsia" w:ascii="宋体" w:hAnsi="宋体" w:eastAsia="宋体" w:cs="宋体"/>
          <w:color w:val="000000"/>
          <w:kern w:val="2"/>
          <w:sz w:val="24"/>
          <w:szCs w:val="24"/>
          <w:lang w:val="en-US" w:eastAsia="zh-CN" w:bidi="ar-SA"/>
        </w:rPr>
        <w:br w:type="textWrapping"/>
      </w:r>
      <w:r>
        <w:rPr>
          <w:rFonts w:hint="eastAsia" w:ascii="宋体" w:hAnsi="宋体" w:eastAsia="宋体" w:cs="宋体"/>
          <w:color w:val="000000"/>
          <w:kern w:val="2"/>
          <w:sz w:val="24"/>
          <w:szCs w:val="24"/>
          <w:lang w:val="en-US" w:eastAsia="zh-CN" w:bidi="ar-SA"/>
        </w:rPr>
        <w:t>产品描述</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是一款采用工业级设计，拥有丰富控制接口，兼容多种控制协议，对声、光、电等各种设备进行集中管理和控制的设备。它广泛应用于多媒体会议室、多功能会议厅以及指挥控制大厅等场所。</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功能特点</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1.采用SMT全贴片式生产工艺，高度集成处理芯片，系统运行稳定、流畅。内置32位Cortex-A8 ARM架构内嵌式处理器，处理速度高达720MHz。</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2.C语言编程架构，语句式编程，支持复杂的逻辑运算和循环计数、CRC校验、API协议对接、文本反馈等功能，交互式控制结构，中英文编程界面。</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3.主机具备串行控制，IR红外控制，I/O控制，弱继电器等丰富的控制接口，支持接入各种类型周边设备，使用户操作更加简单。</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4.支持红外控制、RS-232、RS-422、RS-485、UDP、TCP、telnet、http、MQTT以及SNMP等多种协议，兼容性强，可对接第三方设备。</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5.支持有线触摸平板、安卓移动端以及IOS移动端等智能硬件通过网线或WIFI 对主机发送网络控制指令。</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6.主机采用标准 19英寸机柜设计，前面板采用黑色氧化拉丝工艺，美观大方。</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7.主机自带4.3英寸LCD触摸彩屏，可查看IP地址、修改IP地址。面板具有指示灯，可直观反馈串口、红外、设备的工作状态。支持全制式环保电源(110V-240V)，适合任何地区。</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8.主机具备8路独立可编程串口，可收发RS-232，RS-485及RS-422信号。支持串口环出功能，主机的8路串口均可实现任意一个输入都可以从另外一个串口环出。</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9.主机具备8路独立可编程IR红外发射口，实现对电视、空调等设备进行红外控制。支持导入各种常用的电器设备的红外代码库到主机，从而实现对相应设备控制。</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10.主机具备8路数字I/0控制口，带保护电路。</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11.主机具备8路弱电继电器控制接口。</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12.主机具备1个NET网络控制接口，可做外部功能扩展使用，可并接256个网络设备。</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13.主机具备1路TF卡接口，实现项目中的程序导入或导出。</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14.主机内嵌智能红外学习功能模块，无须配置专业学习器，实现红外代码学习功能。</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15.支持音频管理。中控主机可通过对接音频处理器、音频控制模块或支持主机协议的第三方设备，实现扩声系统音量控制以及场景调用。</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16.支持视频管理。中控主机可通过对接矩阵系统、云台摄像机或支持主机协议的第三方视频设备，实现对摄像机控制、视频信号切换以及场景调用。</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17.支持电源管理。中控主机可通过对接电源时序器、电源控制器或支持主机协议的第三方设备，实现对电动窗帘、空调、投影机、投影幕、电视机、LED显示屏等设备电源控制。</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18.支持灯光管理。中控主机可通过对接灯光控制器、电源控制器或支持主机协议的第三方设备，实现对白炽灯、LED等设备控制。</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19.支持场景调用。中控主机可预先设置会议模式、观影模式、无人模式等多个场景模式。控制端只需一键操作即可完成场景内所有设备联动启动或切换，避免了繁琐的操作步骤。</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20.支持级联互控。中控主机可通过网络实现级联，达到互联、互控、联动切换的效果。一台控制端即可操作多台中控主机。</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21.支持状态反馈。操作人员可在控制端查看所有设备开关状态，设备受控情况一目了然，大大减轻操作人员工作强度，使用更加人性化。</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22.支持信号预览。用户可通过控制端查看会议摄像机画面并根据会议画面对设备进行调整，同时可查看多路画面。</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23.支持双机热备份。当中控主机出现故障时，备用中控主机自动承担服务，切换时间小于1.2s，从而保证系统在不需要人工干预的情况下能正常运行。</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24.支持触发联动。中控主机可根据传感器采集数据和预设数据进行比对，从而自动控制空调或加湿器等设备，使环境维持在舒适的温湿度范围内。</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25.支持数据备份，主机自带TF卡槽，插入TF卡可进行程序数据的备份及导入。</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26.支持互联网控制。中控主机在连接互联网的情况下，用户可操作手机或平板等移动端通过互联网实现对中控主机远程控制，随时随地管理设备。</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27.支持语音控制。中控主机可搭配语音控制软件或支持对接主机的第三方语音音箱，通过将语音转换成中控指令，实现对周边设备控制或场景调用。</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28.支持扫二维码控制。中控主机在连接互联网的情况下会在云平台自动生成二维码，通过微信或者浏览器扫一扫二维码，即可进入控制界面，实现对中控主机控制。支持密码权限设置。</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29.支持定时控制。用户可预先设置定时控制任务，到达指定时间后，中控主机自动执行控制任务。</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30.支持视频矩阵可视化控制。用户可通过控制端实时预览、拖动并切换矩阵视频信号，支持设置触碰和投放触发切换方式。</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31.支持拼接矩阵可视化控制。用户可通过控制端实时预览、放大、缩小、拖动并切换拼接矩阵视频信号，可对输入信号源进行置底、置顶以及一键清屏等操作，支持设置触碰和投放触发切换方式。</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32.支持电脑远程控制。当中控主机和电脑在同一局域网情况下，用户可通过控制端APP实时对电脑远程桌面控制并查看电脑工作状态。</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33.对接云会务系统。用户通过手机APP或WEB端预约会议室时，可设置情景类型以及开始/结束时间。会议开始前，系统会自动调用场景，场景内所有设备联动启动或切换；会议结束后设备自动关闭，极大地方便用户使用，更加节能环保。</w:t>
      </w:r>
    </w:p>
    <w:p>
      <w:pPr>
        <w:widowControl/>
        <w:tabs>
          <w:tab w:val="left" w:pos="860"/>
          <w:tab w:val="left" w:pos="4420"/>
        </w:tabs>
        <w:jc w:val="left"/>
        <w:rPr>
          <w:rFonts w:hint="eastAsia" w:ascii="宋体" w:hAnsi="宋体" w:eastAsia="宋体" w:cs="宋体"/>
          <w:b/>
          <w:bCs/>
          <w:color w:val="000000"/>
          <w:kern w:val="2"/>
          <w:sz w:val="24"/>
          <w:szCs w:val="24"/>
          <w:lang w:val="en-US" w:eastAsia="zh-CN" w:bidi="ar-SA"/>
        </w:rPr>
      </w:pPr>
      <w:r>
        <w:rPr>
          <w:rFonts w:hint="eastAsia" w:ascii="宋体" w:hAnsi="宋体" w:eastAsia="宋体" w:cs="宋体"/>
          <w:b/>
          <w:bCs/>
          <w:color w:val="000000"/>
          <w:kern w:val="2"/>
          <w:sz w:val="24"/>
          <w:szCs w:val="24"/>
          <w:lang w:val="en-US" w:eastAsia="zh-CN" w:bidi="ar-SA"/>
        </w:rPr>
        <w:t>★34.支持大屏拼接控制，实时对视频窗口的放大、缩小、移动、关闭，支持在触摸屏客户端软件实时实现会先预览内容和大屏内容同步；支持第三方设备的多样化控制，主机具备≥20路串口，其中≥10路RS232，≥10路RS485/RS422（支持Modbus协议），具备≥8路IR（内嵌智能红外学习功能模块），≥8路弱继电器，≥8个输入输出I/O接口，≥4个模拟量输入接口，≥1个模拟量输出接口，≥1个DMX512灯光控制接口，带24V输出，支持对接第三方设备。（投标人须提供中国认可国际互认第三方检测机构出具的具有CNAS或CMA认证的功能性检测报告复印件佐证以上功能）</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技术参数</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1.处理器：32位Cortex-A8 ARM架构微处理器，主频高达720MHZ</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2.存储器：256MByte DDR3 RAM，8 GByte EMMC Flash</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3.串口端口：8个终端模块，每个模块7PIN排针，支持RS-232，RS-485及RS-422信号</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4.红外IR端口：8个终端模块，16PIN排针</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5.I/O端口：8个终端模块，9PIN排针，带保护电路，支持 0-5V 数字输入信号</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6.弱电继电器端口：8个终端模块，16PIN排针，，常开型独立继电器，额定 1A/5V 数字信号</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7.NET端口：1个终端模块，4PIN排针，支持NET控制总线，提供DC24V/2A输出电源</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8.USB口：1路</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 xml:space="preserve">9.封装方式：金属机箱，支持机架安装 </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10.输入电源：～110-240V 50-60Hz</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 xml:space="preserve">11.软件：Control System Builder,中英文界面 </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12.尺寸(L x W x H)：≥484×236 ×88mm</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w:t>
      </w:r>
      <w:r>
        <w:rPr>
          <w:rFonts w:hint="eastAsia" w:ascii="宋体" w:hAnsi="宋体" w:cs="宋体"/>
          <w:color w:val="000000"/>
          <w:kern w:val="2"/>
          <w:sz w:val="24"/>
          <w:szCs w:val="24"/>
          <w:lang w:val="en-US" w:eastAsia="zh-CN" w:bidi="ar-SA"/>
        </w:rPr>
        <w:t>3</w:t>
      </w:r>
      <w:r>
        <w:rPr>
          <w:rFonts w:hint="eastAsia" w:ascii="宋体" w:hAnsi="宋体" w:eastAsia="宋体" w:cs="宋体"/>
          <w:color w:val="000000"/>
          <w:kern w:val="2"/>
          <w:sz w:val="24"/>
          <w:szCs w:val="24"/>
          <w:lang w:val="en-US" w:eastAsia="zh-CN" w:bidi="ar-SA"/>
        </w:rPr>
        <w:t>.电源功耗：≥12W</w:t>
      </w:r>
      <w:r>
        <w:rPr>
          <w:rFonts w:hint="eastAsia" w:ascii="宋体" w:hAnsi="宋体" w:eastAsia="宋体" w:cs="宋体"/>
          <w:color w:val="000000"/>
          <w:kern w:val="2"/>
          <w:sz w:val="24"/>
          <w:szCs w:val="24"/>
          <w:lang w:val="en-US" w:eastAsia="zh-CN" w:bidi="ar-SA"/>
        </w:rPr>
        <w:br w:type="textWrapping"/>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br w:type="textWrapping"/>
      </w:r>
      <w:r>
        <w:rPr>
          <w:rFonts w:hint="eastAsia" w:ascii="宋体" w:hAnsi="宋体" w:eastAsia="宋体" w:cs="宋体"/>
          <w:b/>
          <w:bCs/>
          <w:color w:val="000000"/>
          <w:kern w:val="2"/>
          <w:sz w:val="24"/>
          <w:szCs w:val="24"/>
          <w:lang w:val="en-US" w:eastAsia="zh-CN" w:bidi="ar-SA"/>
        </w:rPr>
        <w:t>2.控制器</w:t>
      </w:r>
      <w:r>
        <w:rPr>
          <w:rFonts w:hint="eastAsia" w:ascii="宋体" w:hAnsi="宋体" w:eastAsia="宋体" w:cs="宋体"/>
          <w:b/>
          <w:bCs/>
          <w:color w:val="000000"/>
          <w:kern w:val="2"/>
          <w:sz w:val="24"/>
          <w:szCs w:val="24"/>
          <w:lang w:val="en-US" w:eastAsia="zh-CN" w:bidi="ar-SA"/>
        </w:rPr>
        <w:tab/>
      </w:r>
      <w:r>
        <w:rPr>
          <w:rFonts w:hint="eastAsia" w:ascii="宋体" w:hAnsi="宋体" w:eastAsia="宋体" w:cs="宋体"/>
          <w:b/>
          <w:bCs/>
          <w:color w:val="000000"/>
          <w:kern w:val="2"/>
          <w:sz w:val="24"/>
          <w:szCs w:val="24"/>
          <w:lang w:val="en-US" w:eastAsia="zh-CN" w:bidi="ar-SA"/>
        </w:rPr>
        <w:t xml:space="preserve">    数量：1</w:t>
      </w:r>
      <w:r>
        <w:rPr>
          <w:rFonts w:hint="eastAsia" w:ascii="宋体" w:hAnsi="宋体" w:eastAsia="宋体" w:cs="宋体"/>
          <w:b/>
          <w:bCs/>
          <w:color w:val="000000"/>
          <w:kern w:val="2"/>
          <w:sz w:val="24"/>
          <w:szCs w:val="24"/>
          <w:lang w:val="en-US" w:eastAsia="zh-CN" w:bidi="ar-SA"/>
        </w:rPr>
        <w:br w:type="textWrapping"/>
      </w:r>
      <w:r>
        <w:rPr>
          <w:rFonts w:hint="eastAsia" w:ascii="宋体" w:hAnsi="宋体" w:eastAsia="宋体" w:cs="宋体"/>
          <w:color w:val="000000"/>
          <w:kern w:val="2"/>
          <w:sz w:val="24"/>
          <w:szCs w:val="24"/>
          <w:lang w:val="en-US" w:eastAsia="zh-CN" w:bidi="ar-SA"/>
        </w:rPr>
        <w:t>产品描述</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8路自动、手动电源控制器，内置8个20A继电器，最大负载能力4400W/单路，搭配可编程中控主机使用,也全面支持第三方设备控制，用于控制灯光、电动投影幕、电动窗帘等会议室周边设备。</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功能特点</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1.协议兼容：搭配可编程中控主机使用，也全面支持第三方设备控制。</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2.手动控制：在机器的正前方，有8个轻触开关，紧急情况下可以手动控制继电器的开关，在现场出现特发情况时可以使用这一功能，很好的保护其他的设备。</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3.具有8路继电器，每路继电器都有三连接点的接线柱，具有常开与常闭的功能；具有1路零线端子接口。</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4.具有8路独立电源开关控制，单路电流支持20A。</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5.具有复位按键，支持恢复到出厂的默认设置。</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6.具有设备运行状态指示灯及8个继电器的开关状态指示灯。</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7.具有1路网络接口，支持通过网络实现远程控制。</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8.机器具备ID识别，通过中控主机网络控制多台时，可通过ID识别。</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9.具有键盘锁（LOCK）功能，防止误操作，便于用于维护管理。</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技术参数</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1.面板按键：8路独立电源开关控制（手动）</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2.载入容量：单路电流20A</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3.电源：宽电压通用电源（AC110V - AC240V）</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4.控制方法：通过RS-232或网络接口</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5.RS-232接口：3PIN排针；波特率：9600，数据位：8，停止位：1，校验位：无。</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6.网络接口：RJ-45，100M</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7.外形尺寸(LxWxH)：≥484×209×44(mm)</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8.重量：3.2Kg</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9.切换电流（MAX）：≥20A</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10.最大功耗：≥7.2W</w:t>
      </w:r>
    </w:p>
    <w:p>
      <w:pPr>
        <w:widowControl/>
        <w:tabs>
          <w:tab w:val="left" w:pos="4420"/>
        </w:tabs>
        <w:jc w:val="left"/>
        <w:rPr>
          <w:rFonts w:hint="eastAsia" w:ascii="宋体" w:hAnsi="宋体" w:eastAsia="宋体" w:cs="宋体"/>
          <w:b/>
          <w:bCs/>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br w:type="textWrapping"/>
      </w:r>
      <w:r>
        <w:rPr>
          <w:rFonts w:hint="eastAsia" w:ascii="宋体" w:hAnsi="宋体" w:eastAsia="宋体" w:cs="宋体"/>
          <w:b/>
          <w:bCs/>
          <w:color w:val="000000"/>
          <w:kern w:val="2"/>
          <w:sz w:val="24"/>
          <w:szCs w:val="24"/>
          <w:lang w:val="en-US" w:eastAsia="zh-CN" w:bidi="ar-SA"/>
        </w:rPr>
        <w:t>三、矩阵切换系统</w:t>
      </w:r>
      <w:r>
        <w:rPr>
          <w:rFonts w:hint="eastAsia" w:ascii="宋体" w:hAnsi="宋体" w:eastAsia="宋体" w:cs="宋体"/>
          <w:b/>
          <w:bCs/>
          <w:color w:val="000000"/>
          <w:kern w:val="2"/>
          <w:sz w:val="24"/>
          <w:szCs w:val="24"/>
          <w:lang w:val="en-US" w:eastAsia="zh-CN" w:bidi="ar-SA"/>
        </w:rPr>
        <w:tab/>
      </w:r>
      <w:r>
        <w:rPr>
          <w:rFonts w:hint="eastAsia" w:ascii="宋体" w:hAnsi="宋体" w:eastAsia="宋体" w:cs="宋体"/>
          <w:b/>
          <w:bCs/>
          <w:color w:val="000000"/>
          <w:kern w:val="2"/>
          <w:sz w:val="24"/>
          <w:szCs w:val="24"/>
          <w:lang w:val="en-US" w:eastAsia="zh-CN" w:bidi="ar-SA"/>
        </w:rPr>
        <w:t>　</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b/>
          <w:bCs/>
          <w:color w:val="000000"/>
          <w:kern w:val="2"/>
          <w:sz w:val="24"/>
          <w:szCs w:val="24"/>
          <w:lang w:val="en-US" w:eastAsia="zh-CN" w:bidi="ar-SA"/>
        </w:rPr>
        <w:t>1.无缝高清矩阵切换器    数量：1</w:t>
      </w:r>
      <w:r>
        <w:rPr>
          <w:rFonts w:hint="eastAsia" w:ascii="宋体" w:hAnsi="宋体" w:eastAsia="宋体" w:cs="宋体"/>
          <w:b/>
          <w:bCs/>
          <w:color w:val="000000"/>
          <w:kern w:val="2"/>
          <w:sz w:val="24"/>
          <w:szCs w:val="24"/>
          <w:lang w:val="en-US" w:eastAsia="zh-CN" w:bidi="ar-SA"/>
        </w:rPr>
        <w:tab/>
      </w:r>
      <w:r>
        <w:rPr>
          <w:rFonts w:hint="eastAsia" w:ascii="宋体" w:hAnsi="宋体" w:eastAsia="宋体" w:cs="宋体"/>
          <w:color w:val="000000"/>
          <w:kern w:val="2"/>
          <w:sz w:val="24"/>
          <w:szCs w:val="24"/>
          <w:lang w:val="en-US" w:eastAsia="zh-CN" w:bidi="ar-SA"/>
        </w:rPr>
        <w:br w:type="textWrapping"/>
      </w:r>
      <w:r>
        <w:rPr>
          <w:rFonts w:hint="eastAsia" w:ascii="宋体" w:hAnsi="宋体" w:eastAsia="宋体" w:cs="宋体"/>
          <w:color w:val="000000"/>
          <w:kern w:val="2"/>
          <w:sz w:val="24"/>
          <w:szCs w:val="24"/>
          <w:lang w:val="en-US" w:eastAsia="zh-CN" w:bidi="ar-SA"/>
        </w:rPr>
        <w:t>产品描述：</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混合无缝矩阵切换器是一款配置灵活的矩阵信号切换器。采用高性能的硬件设计，完美支持各类高清晰数字/模拟信号切换处理。为各行业的多种视频及控制信号分配切换处理提供一站式解决方案，可广泛应用于广播电视工程、多媒体会议厅、大屏幕显示工程、电视教学、指挥控制中心等场所。</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功能特点：</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1.可配置输入/输出信号卡的模块化矩阵主机，支持8×8路信号切换。</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2.支持HDMI、DVI、VGA、SDI、HDBaseT、光纤的任意输入/输出信号卡，提高系统灵活性，其中DVI输入卡兼容CVBS，YUV,VGA，HDMI信号，VGA输入/输出卡均兼容CVBS，YUV,VGA信号。</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3.通过定制配置各类相同或不同的输入输出卡可以组成单一接口类型或多接口类型的矩阵，如HDMI矩阵，DVI矩阵，VGA矩阵，YUV矩阵，Video矩阵等。</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4.支持最大分辨率达到3840*2160 30Hz。</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5.支持无缝切换功能，切换过程无黑屏信号。</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6.支持接入≥1块控制板卡，具有≥1路RS-232,1路RS-485,≥1路TCP/IP端口（PC软件）</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8.支持模拟音频与HDMI内嵌音频选择输入。</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9.支持模拟音频与HDMI内嵌音频同时输出。</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10.HDBaseT输入输出信号支持双向 RS-232 和双向 IR 信号传输，可对RS-232和IR 信号选择随视频信号切换，或分离切换模式，支持扩展POC模块对外设供电。</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11.机箱前面板带有≥7英寸全彩触摸屏。</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12.可通过前面板触摸显示屏进行场景调用、切换、保存操作，支持自定义设置场景名称。</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13.可通过前面板触摸显示屏查看设备IP地址、通道信息、切换状态查看，可进行IP地址设置、重置。</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14.支持通道切换状态显示，支持输出分辨率显示，支持板卡接入状态显示等。</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15.前面板触控显示屏支持中英文双语切换。</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16.支持断电记忆功能，避免掉电后重复设置动作。</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17.支持智能温控，控制矩阵风扇的运行；</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18.系统内可存储多组预切换指令，调用时可以一键切换；</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19.支持KVM坐席管理功能，通过一套键盘鼠标显示器切换、管理多台计算机设备，为坐席人员带来实时的全方位管控体验</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20.移动端通过扫描二维码方式与管理电脑连接，从而实现对信号源和输出端进行远程管理控制。支持放大镜放大局部功能，可对软件中文字等较小或看不清的部分进行放大操作。具备基本辅助工具，包括画笔、聚光灯、放大镜等，画笔颜色、画笔大小通过移动端轻松可调。（提供扫码、放大镜、辅助工具功能界面截图佐证）</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技术参数：</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1.可接入输入卡数量：2块</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2.可接入输出卡数量：2块</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3.可接入控制卡数量：1块</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4.输入通道：8路</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5.输出通道：8路</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6.串口：1×RS-232（9-针母D型接口）</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7.波特率与协议：9600；数据位：8位，停止位：1，无奇偶校验位</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8.RS-485控制接口：4位3.8mm凤凰接口，与触摸面板配合使用</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9.显示屏：7英寸全彩触摸电容屏</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10.以太网控制接口：RJ-45母接口</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11.以太网控制速率：自适应10M/100M,全双工或半双工</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12.工作电源：AC 100V~240V，50/60Hz，国际自适应电源</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13.环境温度：-20℃—+70℃</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14.尺寸（mm）：≥484（L）x 356（W）x 132（H）</w:t>
      </w:r>
      <w:r>
        <w:rPr>
          <w:rFonts w:hint="eastAsia" w:ascii="宋体" w:hAnsi="宋体" w:eastAsia="宋体" w:cs="宋体"/>
          <w:color w:val="000000"/>
          <w:kern w:val="2"/>
          <w:sz w:val="24"/>
          <w:szCs w:val="24"/>
          <w:lang w:val="en-US" w:eastAsia="zh-CN" w:bidi="ar-SA"/>
        </w:rPr>
        <w:br w:type="textWrapping"/>
      </w:r>
      <w:r>
        <w:rPr>
          <w:rFonts w:hint="eastAsia" w:ascii="宋体" w:hAnsi="宋体" w:eastAsia="宋体" w:cs="宋体"/>
          <w:b/>
          <w:bCs/>
          <w:color w:val="000000"/>
          <w:kern w:val="2"/>
          <w:sz w:val="24"/>
          <w:szCs w:val="24"/>
          <w:lang w:val="en-US" w:eastAsia="zh-CN" w:bidi="ar-SA"/>
        </w:rPr>
        <w:br w:type="textWrapping"/>
      </w:r>
      <w:r>
        <w:rPr>
          <w:rFonts w:hint="eastAsia" w:ascii="宋体" w:hAnsi="宋体" w:eastAsia="宋体" w:cs="宋体"/>
          <w:b/>
          <w:bCs/>
          <w:color w:val="000000"/>
          <w:kern w:val="2"/>
          <w:sz w:val="24"/>
          <w:szCs w:val="24"/>
          <w:lang w:val="en-US" w:eastAsia="zh-CN" w:bidi="ar-SA"/>
        </w:rPr>
        <w:t>2.HDMI无缝高清输入卡    数量：2</w:t>
      </w:r>
      <w:r>
        <w:rPr>
          <w:rFonts w:hint="eastAsia" w:ascii="宋体" w:hAnsi="宋体" w:eastAsia="宋体" w:cs="宋体"/>
          <w:color w:val="000000"/>
          <w:kern w:val="2"/>
          <w:sz w:val="24"/>
          <w:szCs w:val="24"/>
          <w:lang w:val="en-US" w:eastAsia="zh-CN" w:bidi="ar-SA"/>
        </w:rPr>
        <w:tab/>
      </w:r>
      <w:r>
        <w:rPr>
          <w:rFonts w:hint="eastAsia" w:ascii="宋体" w:hAnsi="宋体" w:eastAsia="宋体" w:cs="宋体"/>
          <w:color w:val="000000"/>
          <w:kern w:val="2"/>
          <w:sz w:val="24"/>
          <w:szCs w:val="24"/>
          <w:lang w:val="en-US" w:eastAsia="zh-CN" w:bidi="ar-SA"/>
        </w:rPr>
        <w:br w:type="textWrapping"/>
      </w:r>
      <w:r>
        <w:rPr>
          <w:rFonts w:hint="eastAsia" w:ascii="宋体" w:hAnsi="宋体" w:eastAsia="宋体" w:cs="宋体"/>
          <w:color w:val="000000"/>
          <w:kern w:val="2"/>
          <w:sz w:val="24"/>
          <w:szCs w:val="24"/>
          <w:lang w:val="en-US" w:eastAsia="zh-CN" w:bidi="ar-SA"/>
        </w:rPr>
        <w:t>产品描述</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专门针对市场为智能高清无缝混插矩阵而设计的HDMI无缝输入板卡，支持4路HDMI音视频信号输入，支持数字高清1080P信号，高集成板卡式设计，可根据需要任意选配板卡数量，为应用以及维护带来极大的方便。</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功能特点</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1.支持4路HDMI-A母接口和3.5mm音频座；</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2.支持快速无缝切换，无闪烁，无黑屏；</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3.支持断电现场切换记忆保护功能，特有ESD静电保护功能；</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4.支持模拟音频与HDMI内嵌音频选择输入；</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 xml:space="preserve">5.兼容HDMI1.3a的标准，HDCP1.3协议，DVI1.0协议； </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6.最大支持分辨率：1920X1200P@60；</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7.支持热插拔，即插即用，极其方便。</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产品参数</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 协议：支持HDMI1.3a的标准，HDCP1.3协议, DVI1.0协议。</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2. 像素带宽：165MHz, 全数字</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3. 接口带宽：6.75Gbp,全数字</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4. 最大支持分辨：Normal-PC： 1600x1200@60_24bit；HDPC: 1920x1200P@ 60_24bit；HDTV：1920x1080P@60_36bit</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5. 位时钟抖动(Clock Jitter)：&lt;0.15 Tbit</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6. 位上升时间(Risetime )：&lt;0.3Tbit (20%--80%)</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7. 位下降时间(Falltime)：&lt;0.3Tbit (20%--80%)</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8. 最大传输延时：5nS(±1nS)</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9. 信号类型：HDMI 1.4规范中的 HDMI-A全数字 T.M.D.S. 信号</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10. 接口：4路HDMI-A母接口、4路3.5mm音频座</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11. 信号强度：T.M.D.S +/- 0.4Vpp</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12. 最小/最大电平：T.M.D.S 2.9V/3.3V</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13. 最大直流偏置误差：15mV</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14. 最大功耗：≥15W</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w:t>
      </w:r>
      <w:r>
        <w:rPr>
          <w:rFonts w:hint="eastAsia" w:ascii="宋体" w:hAnsi="宋体" w:cs="宋体"/>
          <w:color w:val="000000"/>
          <w:kern w:val="2"/>
          <w:sz w:val="24"/>
          <w:szCs w:val="24"/>
          <w:lang w:val="en-US" w:eastAsia="zh-CN" w:bidi="ar-SA"/>
        </w:rPr>
        <w:t>5</w:t>
      </w:r>
      <w:r>
        <w:rPr>
          <w:rFonts w:hint="eastAsia" w:ascii="宋体" w:hAnsi="宋体" w:eastAsia="宋体" w:cs="宋体"/>
          <w:color w:val="000000"/>
          <w:kern w:val="2"/>
          <w:sz w:val="24"/>
          <w:szCs w:val="24"/>
          <w:lang w:val="en-US" w:eastAsia="zh-CN" w:bidi="ar-SA"/>
        </w:rPr>
        <w:t>. 输入最长距离：≥15米</w:t>
      </w:r>
      <w:r>
        <w:rPr>
          <w:rFonts w:hint="eastAsia" w:ascii="宋体" w:hAnsi="宋体" w:eastAsia="宋体" w:cs="宋体"/>
          <w:color w:val="000000"/>
          <w:kern w:val="2"/>
          <w:sz w:val="24"/>
          <w:szCs w:val="24"/>
          <w:lang w:val="en-US" w:eastAsia="zh-CN" w:bidi="ar-SA"/>
        </w:rPr>
        <w:br w:type="textWrapping"/>
      </w:r>
      <w:r>
        <w:rPr>
          <w:rFonts w:hint="eastAsia" w:ascii="宋体" w:hAnsi="宋体" w:eastAsia="宋体" w:cs="宋体"/>
          <w:b/>
          <w:bCs/>
          <w:color w:val="000000"/>
          <w:kern w:val="2"/>
          <w:sz w:val="24"/>
          <w:szCs w:val="24"/>
          <w:lang w:val="en-US" w:eastAsia="zh-CN" w:bidi="ar-SA"/>
        </w:rPr>
        <w:t>3.HDMI无缝高清输出卡    数量：1</w:t>
      </w:r>
      <w:r>
        <w:rPr>
          <w:rFonts w:hint="eastAsia" w:ascii="宋体" w:hAnsi="宋体" w:eastAsia="宋体" w:cs="宋体"/>
          <w:color w:val="000000"/>
          <w:kern w:val="2"/>
          <w:sz w:val="24"/>
          <w:szCs w:val="24"/>
          <w:lang w:val="en-US" w:eastAsia="zh-CN" w:bidi="ar-SA"/>
        </w:rPr>
        <w:tab/>
      </w:r>
      <w:r>
        <w:rPr>
          <w:rFonts w:hint="eastAsia" w:ascii="宋体" w:hAnsi="宋体" w:eastAsia="宋体" w:cs="宋体"/>
          <w:color w:val="000000"/>
          <w:kern w:val="2"/>
          <w:sz w:val="24"/>
          <w:szCs w:val="24"/>
          <w:lang w:val="en-US" w:eastAsia="zh-CN" w:bidi="ar-SA"/>
        </w:rPr>
        <w:br w:type="textWrapping"/>
      </w:r>
      <w:r>
        <w:rPr>
          <w:rFonts w:hint="eastAsia" w:ascii="宋体" w:hAnsi="宋体" w:eastAsia="宋体" w:cs="宋体"/>
          <w:color w:val="000000"/>
          <w:kern w:val="2"/>
          <w:sz w:val="24"/>
          <w:szCs w:val="24"/>
          <w:lang w:val="en-US" w:eastAsia="zh-CN" w:bidi="ar-SA"/>
        </w:rPr>
        <w:t>产品描述</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专门专门针对市场为智能高清无缝混插矩阵切换器而设计，支持4路HDMI音视频信号输出，支持数字高清1080P信号，高集成板卡式设计，可根据需要任意选配板卡数量，为应用以及维护带来极大的方便。</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功能特点</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1.支持4路HDMI-A母接口和3.5mm音频座；</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2.支持快速无缝切换，无闪烁，无黑屏；</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3.支持断电现场切换记忆保护功能，特有ESD静电保护功能；</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4.支持模拟音频与HDMI内嵌音频同时输出；</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5.兼容HDMI1.3a的标准，HDCP1.3协议，DVI1.0协议；</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6.支持倍线功能，最高分辨率支持1080P;</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7.支持热插拔，即插即用，极其方便。</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产品参数</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 协议：支持HDMI1.3a协议，HDCP1.3协议, DVI1.0协议。</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2. 像素带宽：165MHz, 全数字</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3. 接口带宽：6.75Gbp,全数字</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4. 最大支持分辨：Normal-PC： 1600x1200@60_24bit；HDPC: 1920x1200P@ 60_24bit；HDTV：1920x1080P@60_36bit</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5. 位时钟抖动(Clock Jitter)：&lt;0.15 Tbit</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6. 位上升时间(Risetime )：&lt;0.3Tbit (20%--80%)</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7. 位下降时间(Falltime)：&lt;0.3Tbit (20%--80%)</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8. 最大传输延时：5nS(±1nS)</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9. 信号类型：HDMI 1.4规范中的 HDMI-A全数字 T.M.D.S. 信号</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10. 信号强度：T.M.D.S +/- 0.4Vpp</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11. 接口：4路HDMI-A母接口、4路3.5mm音频座</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12. 最小/最大电平：T.M.D.S 2.9V/3.3V</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13. 最大直流偏置误差：15mV</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14. 最大功耗：≥15W</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w:t>
      </w:r>
      <w:r>
        <w:rPr>
          <w:rFonts w:hint="eastAsia" w:ascii="宋体" w:hAnsi="宋体" w:cs="宋体"/>
          <w:color w:val="000000"/>
          <w:kern w:val="2"/>
          <w:sz w:val="24"/>
          <w:szCs w:val="24"/>
          <w:lang w:val="en-US" w:eastAsia="zh-CN" w:bidi="ar-SA"/>
        </w:rPr>
        <w:t>5</w:t>
      </w:r>
      <w:r>
        <w:rPr>
          <w:rFonts w:hint="eastAsia" w:ascii="宋体" w:hAnsi="宋体" w:eastAsia="宋体" w:cs="宋体"/>
          <w:color w:val="000000"/>
          <w:kern w:val="2"/>
          <w:sz w:val="24"/>
          <w:szCs w:val="24"/>
          <w:lang w:val="en-US" w:eastAsia="zh-CN" w:bidi="ar-SA"/>
        </w:rPr>
        <w:t>. 输出最长距离：≥15米</w:t>
      </w:r>
    </w:p>
    <w:p>
      <w:pPr>
        <w:widowControl/>
        <w:tabs>
          <w:tab w:val="left" w:pos="4420"/>
        </w:tabs>
        <w:jc w:val="left"/>
        <w:rPr>
          <w:rFonts w:hint="eastAsia" w:ascii="宋体" w:hAnsi="宋体" w:eastAsia="宋体" w:cs="宋体"/>
          <w:b/>
          <w:bCs/>
          <w:color w:val="000000"/>
          <w:kern w:val="2"/>
          <w:sz w:val="24"/>
          <w:szCs w:val="24"/>
          <w:lang w:val="en-US" w:eastAsia="zh-CN" w:bidi="ar-SA"/>
        </w:rPr>
      </w:pPr>
      <w:r>
        <w:rPr>
          <w:rFonts w:hint="eastAsia" w:ascii="宋体" w:hAnsi="宋体" w:eastAsia="宋体" w:cs="宋体"/>
          <w:b/>
          <w:bCs/>
          <w:color w:val="000000"/>
          <w:kern w:val="2"/>
          <w:sz w:val="24"/>
          <w:szCs w:val="24"/>
          <w:lang w:val="en-US" w:eastAsia="zh-CN" w:bidi="ar-SA"/>
        </w:rPr>
        <w:t>四、辅助材料</w:t>
      </w:r>
      <w:r>
        <w:rPr>
          <w:rFonts w:hint="eastAsia" w:ascii="宋体" w:hAnsi="宋体" w:eastAsia="宋体" w:cs="宋体"/>
          <w:b/>
          <w:bCs/>
          <w:color w:val="000000"/>
          <w:kern w:val="2"/>
          <w:sz w:val="24"/>
          <w:szCs w:val="24"/>
          <w:lang w:val="en-US" w:eastAsia="zh-CN" w:bidi="ar-SA"/>
        </w:rPr>
        <w:tab/>
      </w:r>
      <w:r>
        <w:rPr>
          <w:rFonts w:hint="eastAsia" w:ascii="宋体" w:hAnsi="宋体" w:eastAsia="宋体" w:cs="宋体"/>
          <w:b/>
          <w:bCs/>
          <w:color w:val="000000"/>
          <w:kern w:val="2"/>
          <w:sz w:val="24"/>
          <w:szCs w:val="24"/>
          <w:lang w:val="en-US" w:eastAsia="zh-CN" w:bidi="ar-SA"/>
        </w:rPr>
        <w:t>　</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b/>
          <w:bCs/>
          <w:color w:val="000000"/>
          <w:kern w:val="2"/>
          <w:sz w:val="24"/>
          <w:szCs w:val="24"/>
          <w:lang w:val="en-US" w:eastAsia="zh-CN" w:bidi="ar-SA"/>
        </w:rPr>
        <w:t>1变压器    数量：4</w:t>
      </w:r>
      <w:r>
        <w:rPr>
          <w:rFonts w:hint="eastAsia" w:ascii="宋体" w:hAnsi="宋体" w:eastAsia="宋体" w:cs="宋体"/>
          <w:color w:val="000000"/>
          <w:kern w:val="2"/>
          <w:sz w:val="24"/>
          <w:szCs w:val="24"/>
          <w:lang w:val="en-US" w:eastAsia="zh-CN" w:bidi="ar-SA"/>
        </w:rPr>
        <w:br w:type="textWrapping"/>
      </w:r>
      <w:r>
        <w:rPr>
          <w:rFonts w:hint="eastAsia" w:ascii="宋体" w:hAnsi="宋体" w:eastAsia="宋体" w:cs="宋体"/>
          <w:color w:val="000000"/>
          <w:kern w:val="2"/>
          <w:sz w:val="24"/>
          <w:szCs w:val="24"/>
          <w:lang w:val="en-US" w:eastAsia="zh-CN" w:bidi="ar-SA"/>
        </w:rPr>
        <w:t>产品介绍：</w:t>
      </w:r>
      <w:r>
        <w:rPr>
          <w:rFonts w:hint="eastAsia" w:ascii="宋体" w:hAnsi="宋体" w:eastAsia="宋体" w:cs="宋体"/>
          <w:color w:val="000000"/>
          <w:kern w:val="2"/>
          <w:sz w:val="24"/>
          <w:szCs w:val="24"/>
          <w:lang w:val="en-US" w:eastAsia="zh-CN" w:bidi="ar-SA"/>
        </w:rPr>
        <w:br w:type="textWrapping"/>
      </w:r>
      <w:r>
        <w:rPr>
          <w:rFonts w:hint="eastAsia" w:ascii="宋体" w:hAnsi="宋体" w:eastAsia="宋体" w:cs="宋体"/>
          <w:color w:val="000000"/>
          <w:kern w:val="2"/>
          <w:sz w:val="24"/>
          <w:szCs w:val="24"/>
          <w:lang w:val="en-US" w:eastAsia="zh-CN" w:bidi="ar-SA"/>
        </w:rPr>
        <w:t>1．具备2路输入、2路输出，工业标准接线端子。</w:t>
      </w:r>
      <w:r>
        <w:rPr>
          <w:rFonts w:hint="eastAsia" w:ascii="宋体" w:hAnsi="宋体" w:eastAsia="宋体" w:cs="宋体"/>
          <w:color w:val="000000"/>
          <w:kern w:val="2"/>
          <w:sz w:val="24"/>
          <w:szCs w:val="24"/>
          <w:lang w:val="en-US" w:eastAsia="zh-CN" w:bidi="ar-SA"/>
        </w:rPr>
        <w:br w:type="textWrapping"/>
      </w:r>
      <w:r>
        <w:rPr>
          <w:rFonts w:hint="eastAsia" w:ascii="宋体" w:hAnsi="宋体" w:eastAsia="宋体" w:cs="宋体"/>
          <w:color w:val="000000"/>
          <w:kern w:val="2"/>
          <w:sz w:val="24"/>
          <w:szCs w:val="24"/>
          <w:lang w:val="en-US" w:eastAsia="zh-CN" w:bidi="ar-SA"/>
        </w:rPr>
        <w:t>2．隔离静噪抗干扰器，消除“嗡”音和“嗞”音“超大电流声”</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2音频连接线    数量：6</w:t>
      </w:r>
      <w:r>
        <w:rPr>
          <w:rFonts w:hint="eastAsia" w:ascii="宋体" w:hAnsi="宋体" w:eastAsia="宋体" w:cs="宋体"/>
          <w:color w:val="000000"/>
          <w:kern w:val="2"/>
          <w:sz w:val="24"/>
          <w:szCs w:val="24"/>
          <w:lang w:val="en-US" w:eastAsia="zh-CN" w:bidi="ar-SA"/>
        </w:rPr>
        <w:tab/>
      </w:r>
      <w:r>
        <w:rPr>
          <w:rFonts w:hint="eastAsia" w:ascii="宋体" w:hAnsi="宋体" w:eastAsia="宋体" w:cs="宋体"/>
          <w:color w:val="000000"/>
          <w:kern w:val="2"/>
          <w:sz w:val="24"/>
          <w:szCs w:val="24"/>
          <w:lang w:val="en-US" w:eastAsia="zh-CN" w:bidi="ar-SA"/>
        </w:rPr>
        <w:br w:type="textWrapping"/>
      </w:r>
      <w:r>
        <w:rPr>
          <w:rFonts w:hint="eastAsia" w:ascii="宋体" w:hAnsi="宋体" w:eastAsia="宋体" w:cs="宋体"/>
          <w:color w:val="000000"/>
          <w:kern w:val="2"/>
          <w:sz w:val="24"/>
          <w:szCs w:val="24"/>
          <w:lang w:val="en-US" w:eastAsia="zh-CN" w:bidi="ar-SA"/>
        </w:rPr>
        <w:t>1.8米音频连接线：卡侬头（母）*1卡侬头（公）*1，线径：0.3mm</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3音频连接线    数量：3</w:t>
      </w:r>
      <w:r>
        <w:rPr>
          <w:rFonts w:hint="eastAsia" w:ascii="宋体" w:hAnsi="宋体" w:eastAsia="宋体" w:cs="宋体"/>
          <w:color w:val="000000"/>
          <w:kern w:val="2"/>
          <w:sz w:val="24"/>
          <w:szCs w:val="24"/>
          <w:lang w:val="en-US" w:eastAsia="zh-CN" w:bidi="ar-SA"/>
        </w:rPr>
        <w:tab/>
      </w:r>
      <w:r>
        <w:rPr>
          <w:rFonts w:hint="eastAsia" w:ascii="宋体" w:hAnsi="宋体" w:eastAsia="宋体" w:cs="宋体"/>
          <w:color w:val="000000"/>
          <w:kern w:val="2"/>
          <w:sz w:val="24"/>
          <w:szCs w:val="24"/>
          <w:lang w:val="en-US" w:eastAsia="zh-CN" w:bidi="ar-SA"/>
        </w:rPr>
        <w:br w:type="textWrapping"/>
      </w:r>
      <w:r>
        <w:rPr>
          <w:rFonts w:hint="eastAsia" w:ascii="宋体" w:hAnsi="宋体" w:eastAsia="宋体" w:cs="宋体"/>
          <w:color w:val="000000"/>
          <w:kern w:val="2"/>
          <w:sz w:val="24"/>
          <w:szCs w:val="24"/>
          <w:lang w:val="en-US" w:eastAsia="zh-CN" w:bidi="ar-SA"/>
        </w:rPr>
        <w:t>5米音频连接线：3.5（耳机插头）*1,6.35话筒插头*2,线径：0.3mm</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4音频连接线    数量：2</w:t>
      </w:r>
      <w:r>
        <w:rPr>
          <w:rFonts w:hint="eastAsia" w:ascii="宋体" w:hAnsi="宋体" w:eastAsia="宋体" w:cs="宋体"/>
          <w:color w:val="000000"/>
          <w:kern w:val="2"/>
          <w:sz w:val="24"/>
          <w:szCs w:val="24"/>
          <w:lang w:val="en-US" w:eastAsia="zh-CN" w:bidi="ar-SA"/>
        </w:rPr>
        <w:tab/>
      </w:r>
      <w:r>
        <w:rPr>
          <w:rFonts w:hint="eastAsia" w:ascii="宋体" w:hAnsi="宋体" w:eastAsia="宋体" w:cs="宋体"/>
          <w:color w:val="000000"/>
          <w:kern w:val="2"/>
          <w:sz w:val="24"/>
          <w:szCs w:val="24"/>
          <w:lang w:val="en-US" w:eastAsia="zh-CN" w:bidi="ar-SA"/>
        </w:rPr>
        <w:br w:type="textWrapping"/>
      </w:r>
      <w:r>
        <w:rPr>
          <w:rFonts w:hint="eastAsia" w:ascii="宋体" w:hAnsi="宋体" w:eastAsia="宋体" w:cs="宋体"/>
          <w:color w:val="000000"/>
          <w:kern w:val="2"/>
          <w:sz w:val="24"/>
          <w:szCs w:val="24"/>
          <w:lang w:val="en-US" w:eastAsia="zh-CN" w:bidi="ar-SA"/>
        </w:rPr>
        <w:t>1.8米音频连接线：6.35话筒插头*1，卡侬头（公）*1，线径：0.3mm</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5音频连接线    数量：6</w:t>
      </w:r>
      <w:r>
        <w:rPr>
          <w:rFonts w:hint="eastAsia" w:ascii="宋体" w:hAnsi="宋体" w:eastAsia="宋体" w:cs="宋体"/>
          <w:color w:val="000000"/>
          <w:kern w:val="2"/>
          <w:sz w:val="24"/>
          <w:szCs w:val="24"/>
          <w:lang w:val="en-US" w:eastAsia="zh-CN" w:bidi="ar-SA"/>
        </w:rPr>
        <w:tab/>
      </w:r>
      <w:r>
        <w:rPr>
          <w:rFonts w:hint="eastAsia" w:ascii="宋体" w:hAnsi="宋体" w:eastAsia="宋体" w:cs="宋体"/>
          <w:color w:val="000000"/>
          <w:kern w:val="2"/>
          <w:sz w:val="24"/>
          <w:szCs w:val="24"/>
          <w:lang w:val="en-US" w:eastAsia="zh-CN" w:bidi="ar-SA"/>
        </w:rPr>
        <w:br w:type="textWrapping"/>
      </w:r>
      <w:r>
        <w:rPr>
          <w:rFonts w:hint="eastAsia" w:ascii="宋体" w:hAnsi="宋体" w:eastAsia="宋体" w:cs="宋体"/>
          <w:color w:val="000000"/>
          <w:kern w:val="2"/>
          <w:sz w:val="24"/>
          <w:szCs w:val="24"/>
          <w:lang w:val="en-US" w:eastAsia="zh-CN" w:bidi="ar-SA"/>
        </w:rPr>
        <w:t>1.8米音频连接线：卡农头（公）*1，线径：0.3mm</w:t>
      </w:r>
    </w:p>
    <w:p>
      <w:pPr>
        <w:widowControl/>
        <w:tabs>
          <w:tab w:val="left" w:pos="860"/>
          <w:tab w:val="left" w:pos="4420"/>
        </w:tabs>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6音频连接线    数量：4</w:t>
      </w:r>
      <w:r>
        <w:rPr>
          <w:rFonts w:hint="eastAsia" w:ascii="宋体" w:hAnsi="宋体" w:eastAsia="宋体" w:cs="宋体"/>
          <w:color w:val="000000"/>
          <w:kern w:val="2"/>
          <w:sz w:val="24"/>
          <w:szCs w:val="24"/>
          <w:lang w:val="en-US" w:eastAsia="zh-CN" w:bidi="ar-SA"/>
        </w:rPr>
        <w:tab/>
      </w:r>
      <w:r>
        <w:rPr>
          <w:rFonts w:hint="eastAsia" w:ascii="宋体" w:hAnsi="宋体" w:eastAsia="宋体" w:cs="宋体"/>
          <w:color w:val="000000"/>
          <w:kern w:val="2"/>
          <w:sz w:val="24"/>
          <w:szCs w:val="24"/>
          <w:lang w:val="en-US" w:eastAsia="zh-CN" w:bidi="ar-SA"/>
        </w:rPr>
        <w:br w:type="textWrapping"/>
      </w:r>
      <w:r>
        <w:rPr>
          <w:rFonts w:hint="eastAsia" w:ascii="宋体" w:hAnsi="宋体" w:eastAsia="宋体" w:cs="宋体"/>
          <w:color w:val="000000"/>
          <w:kern w:val="2"/>
          <w:sz w:val="24"/>
          <w:szCs w:val="24"/>
          <w:lang w:val="en-US" w:eastAsia="zh-CN" w:bidi="ar-SA"/>
        </w:rPr>
        <w:t>1.8米音频连接线：卡农头（母）*1，线径：0.3mm</w:t>
      </w:r>
    </w:p>
    <w:p>
      <w:pPr>
        <w:pStyle w:val="5"/>
        <w:ind w:firstLine="480" w:firstLineChars="200"/>
        <w:rPr>
          <w:rFonts w:hint="eastAsia" w:ascii="宋体" w:hAnsi="宋体"/>
          <w:color w:val="auto"/>
          <w:sz w:val="24"/>
          <w:highlight w:val="none"/>
        </w:rPr>
      </w:pPr>
    </w:p>
    <w:p>
      <w:pPr>
        <w:pStyle w:val="6"/>
        <w:widowControl/>
        <w:spacing w:line="480" w:lineRule="auto"/>
        <w:ind w:firstLine="482" w:firstLineChars="200"/>
        <w:rPr>
          <w:rFonts w:hint="eastAsia" w:ascii="宋体" w:hAnsi="宋体" w:eastAsia="宋体" w:cs="宋体"/>
          <w:b/>
          <w:color w:val="auto"/>
          <w:highlight w:val="none"/>
          <w:lang w:eastAsia="zh-CN"/>
        </w:rPr>
      </w:pPr>
      <w:r>
        <w:rPr>
          <w:rFonts w:hint="eastAsia" w:ascii="宋体" w:hAnsi="宋体" w:cs="宋体"/>
          <w:b/>
          <w:color w:val="auto"/>
          <w:highlight w:val="none"/>
        </w:rPr>
        <w:t>三、</w:t>
      </w:r>
      <w:r>
        <w:rPr>
          <w:rFonts w:hint="eastAsia" w:ascii="宋体" w:hAnsi="宋体" w:cs="宋体"/>
          <w:b/>
          <w:color w:val="auto"/>
          <w:highlight w:val="none"/>
          <w:lang w:eastAsia="zh-CN"/>
        </w:rPr>
        <w:t>服务要求</w:t>
      </w:r>
    </w:p>
    <w:p>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highlight w:val="none"/>
          <w:lang w:eastAsia="zh-CN"/>
        </w:rPr>
      </w:pPr>
      <w:r>
        <w:rPr>
          <w:rFonts w:hint="eastAsia" w:ascii="宋体" w:hAnsi="宋体" w:cs="宋体"/>
          <w:color w:val="auto"/>
          <w:highlight w:val="none"/>
          <w:lang w:val="en-US" w:eastAsia="zh-CN"/>
        </w:rPr>
        <w:t>1.</w:t>
      </w:r>
      <w:r>
        <w:rPr>
          <w:rFonts w:hint="eastAsia" w:ascii="宋体" w:hAnsi="宋体" w:cs="宋体"/>
          <w:color w:val="auto"/>
          <w:highlight w:val="none"/>
          <w:lang w:eastAsia="zh-CN"/>
        </w:rPr>
        <w:t>本项目为全包式改造项目，中标供应商需负责旧设备拆除及新设备安装过程所涉及的各种费用以及安装后的场地还原。</w:t>
      </w:r>
    </w:p>
    <w:p>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highlight w:val="none"/>
          <w:lang w:val="en-US" w:eastAsia="zh-CN"/>
        </w:rPr>
      </w:pPr>
      <w:r>
        <w:rPr>
          <w:rFonts w:hint="eastAsia" w:ascii="宋体" w:hAnsi="宋体" w:cs="宋体"/>
          <w:color w:val="auto"/>
          <w:highlight w:val="none"/>
          <w:lang w:val="en-US" w:eastAsia="zh-CN"/>
        </w:rPr>
        <w:t>2.改造地点：厦门医学院附属口腔医院蔡塘总院901学术报告厅</w:t>
      </w:r>
    </w:p>
    <w:p>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highlight w:val="none"/>
          <w:lang w:val="en-US" w:eastAsia="zh-CN"/>
        </w:rPr>
      </w:pPr>
      <w:r>
        <w:rPr>
          <w:rFonts w:hint="eastAsia" w:ascii="宋体" w:hAnsi="宋体" w:cs="宋体"/>
          <w:color w:val="auto"/>
          <w:highlight w:val="none"/>
          <w:lang w:val="en-US" w:eastAsia="zh-CN"/>
        </w:rPr>
        <w:t>3.改造时间：合同签订后后20天内完成。</w:t>
      </w:r>
    </w:p>
    <w:p>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highlight w:val="none"/>
          <w:lang w:val="en-US" w:eastAsia="zh-CN"/>
        </w:rPr>
      </w:pPr>
      <w:r>
        <w:rPr>
          <w:rFonts w:hint="eastAsia" w:ascii="宋体" w:hAnsi="宋体" w:cs="宋体"/>
          <w:color w:val="auto"/>
          <w:highlight w:val="none"/>
          <w:lang w:val="en-US" w:eastAsia="zh-CN"/>
        </w:rPr>
        <w:t>4.付款方式：验收完成后一次性支付合同总价97%，预留合同总价的3%作为履约保证金，验收合格满12个月后且中标供应商无违约的，采购人一次性无息支付给</w:t>
      </w:r>
      <w:r>
        <w:rPr>
          <w:rFonts w:hint="eastAsia" w:ascii="宋体" w:hAnsi="宋体" w:cs="宋体"/>
          <w:color w:val="auto"/>
          <w:highlight w:val="none"/>
          <w:lang w:val="en-US" w:eastAsia="zh-CN"/>
        </w:rPr>
        <w:t>中标供应商</w:t>
      </w:r>
      <w:r>
        <w:rPr>
          <w:rFonts w:hint="eastAsia" w:ascii="宋体" w:hAnsi="宋体" w:cs="宋体"/>
          <w:color w:val="auto"/>
          <w:highlight w:val="none"/>
          <w:lang w:val="en-US" w:eastAsia="zh-CN"/>
        </w:rPr>
        <w:t>。</w:t>
      </w:r>
    </w:p>
    <w:p>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highlight w:val="none"/>
          <w:lang w:val="en-US" w:eastAsia="zh-CN"/>
        </w:rPr>
      </w:pPr>
      <w:r>
        <w:rPr>
          <w:rFonts w:hint="eastAsia" w:ascii="宋体" w:hAnsi="宋体" w:cs="宋体"/>
          <w:color w:val="auto"/>
          <w:highlight w:val="none"/>
          <w:lang w:val="en-US" w:eastAsia="zh-CN"/>
        </w:rPr>
        <w:t>5质保要求：本次报价的设备整机质保期为不少于2年，自验收合格之日起计算，质保期间成交供应商应提供一切维修服务和更换零配件（不再另行收取费用）。设备正常使用期间内，厂商必须提供每年2次的设备技术安全巡检保养并提供年度巡检保养报告给医院存档。投标的产品供应商应提供服务条款说明书，并提供相关服务机构有关资格证明文件及公司（厂家）、地址、联系人、联系电话。</w:t>
      </w:r>
    </w:p>
    <w:p>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highlight w:val="none"/>
          <w:lang w:val="en-US" w:eastAsia="zh-CN"/>
        </w:rPr>
      </w:pPr>
      <w:r>
        <w:rPr>
          <w:rFonts w:hint="eastAsia" w:ascii="宋体" w:hAnsi="宋体" w:cs="宋体"/>
          <w:color w:val="auto"/>
          <w:highlight w:val="none"/>
          <w:lang w:val="en-US" w:eastAsia="zh-CN"/>
        </w:rPr>
        <w:t>6.在质保期内，成交供应商提供7*24小时服务。对于产品在使用过程中出现的问题，在1小时内响应。如遇与所供产品有关的问题无法远程解决的，在事件确定后2小时内赶到现场提供服务。2小时内未解决的成交供应商应提供详细的应急解决方案。因成交供应商工作延误，造成采购人损失的，成交供应商应负赔偿责任。</w:t>
      </w:r>
    </w:p>
    <w:p>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ascii="宋体" w:hAnsi="宋体" w:cs="宋体"/>
          <w:color w:val="auto"/>
          <w:highlight w:val="none"/>
          <w:lang w:val="en-US" w:eastAsia="zh-CN"/>
        </w:rPr>
      </w:pPr>
    </w:p>
    <w:p>
      <w:pPr>
        <w:numPr>
          <w:numId w:val="0"/>
        </w:numPr>
        <w:spacing w:line="360" w:lineRule="auto"/>
        <w:ind w:firstLine="482" w:firstLineChars="200"/>
        <w:outlineLvl w:val="0"/>
        <w:rPr>
          <w:rFonts w:hint="eastAsia" w:ascii="宋体" w:hAnsi="宋体"/>
          <w:b/>
          <w:sz w:val="24"/>
        </w:rPr>
      </w:pPr>
      <w:r>
        <w:rPr>
          <w:rFonts w:hint="eastAsia" w:ascii="宋体" w:hAnsi="宋体"/>
          <w:b/>
          <w:sz w:val="24"/>
          <w:lang w:eastAsia="zh-CN"/>
        </w:rPr>
        <w:t>四、</w:t>
      </w:r>
      <w:r>
        <w:rPr>
          <w:rFonts w:hint="eastAsia" w:ascii="宋体" w:hAnsi="宋体"/>
          <w:b/>
          <w:sz w:val="24"/>
        </w:rPr>
        <w:t>磋商评审标准</w:t>
      </w:r>
    </w:p>
    <w:tbl>
      <w:tblPr>
        <w:tblStyle w:val="8"/>
        <w:tblW w:w="96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8"/>
        <w:gridCol w:w="1168"/>
        <w:gridCol w:w="815"/>
        <w:gridCol w:w="5321"/>
        <w:gridCol w:w="730"/>
        <w:gridCol w:w="10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0" w:hRule="atLeast"/>
        </w:trPr>
        <w:tc>
          <w:tcPr>
            <w:tcW w:w="578" w:type="dxa"/>
            <w:vAlign w:val="center"/>
          </w:tcPr>
          <w:p>
            <w:pPr>
              <w:jc w:val="center"/>
              <w:rPr>
                <w:b/>
              </w:rPr>
            </w:pPr>
            <w:r>
              <w:rPr>
                <w:b/>
              </w:rPr>
              <w:t>序号</w:t>
            </w:r>
          </w:p>
        </w:tc>
        <w:tc>
          <w:tcPr>
            <w:tcW w:w="1168" w:type="dxa"/>
            <w:vAlign w:val="center"/>
          </w:tcPr>
          <w:p>
            <w:pPr>
              <w:jc w:val="center"/>
              <w:rPr>
                <w:b/>
              </w:rPr>
            </w:pPr>
            <w:r>
              <w:rPr>
                <w:b/>
              </w:rPr>
              <w:t>评分因素</w:t>
            </w:r>
          </w:p>
        </w:tc>
        <w:tc>
          <w:tcPr>
            <w:tcW w:w="815" w:type="dxa"/>
            <w:vAlign w:val="center"/>
          </w:tcPr>
          <w:p>
            <w:pPr>
              <w:jc w:val="center"/>
              <w:rPr>
                <w:b/>
              </w:rPr>
            </w:pPr>
            <w:r>
              <w:rPr>
                <w:b/>
              </w:rPr>
              <w:t>权重</w:t>
            </w:r>
            <w:r>
              <w:rPr>
                <w:rFonts w:hint="eastAsia"/>
                <w:b/>
              </w:rPr>
              <w:t>（%）</w:t>
            </w:r>
          </w:p>
        </w:tc>
        <w:tc>
          <w:tcPr>
            <w:tcW w:w="5321" w:type="dxa"/>
            <w:vAlign w:val="center"/>
          </w:tcPr>
          <w:p>
            <w:pPr>
              <w:jc w:val="center"/>
              <w:rPr>
                <w:b/>
              </w:rPr>
            </w:pPr>
            <w:r>
              <w:rPr>
                <w:b/>
              </w:rPr>
              <w:t>评分准则</w:t>
            </w:r>
          </w:p>
        </w:tc>
        <w:tc>
          <w:tcPr>
            <w:tcW w:w="730" w:type="dxa"/>
            <w:vAlign w:val="center"/>
          </w:tcPr>
          <w:p>
            <w:pPr>
              <w:jc w:val="center"/>
              <w:rPr>
                <w:b/>
              </w:rPr>
            </w:pPr>
            <w:r>
              <w:rPr>
                <w:b/>
              </w:rPr>
              <w:t>评分</w:t>
            </w:r>
          </w:p>
        </w:tc>
        <w:tc>
          <w:tcPr>
            <w:tcW w:w="1022" w:type="dxa"/>
            <w:vAlign w:val="center"/>
          </w:tcPr>
          <w:p>
            <w:pPr>
              <w:jc w:val="center"/>
              <w:rPr>
                <w:b/>
              </w:rPr>
            </w:pPr>
            <w:r>
              <w:rPr>
                <w:b/>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9" w:hRule="atLeast"/>
        </w:trPr>
        <w:tc>
          <w:tcPr>
            <w:tcW w:w="578" w:type="dxa"/>
            <w:vAlign w:val="center"/>
          </w:tcPr>
          <w:p>
            <w:pPr>
              <w:rPr>
                <w:rFonts w:ascii="仿宋" w:hAnsi="仿宋" w:eastAsia="仿宋"/>
                <w:sz w:val="24"/>
                <w:szCs w:val="24"/>
              </w:rPr>
            </w:pPr>
            <w:r>
              <w:rPr>
                <w:rFonts w:hint="eastAsia" w:ascii="仿宋" w:hAnsi="仿宋" w:eastAsia="仿宋"/>
                <w:sz w:val="24"/>
                <w:szCs w:val="24"/>
              </w:rPr>
              <w:t>1</w:t>
            </w:r>
          </w:p>
        </w:tc>
        <w:tc>
          <w:tcPr>
            <w:tcW w:w="1168" w:type="dxa"/>
            <w:vAlign w:val="center"/>
          </w:tcPr>
          <w:p>
            <w:pPr>
              <w:rPr>
                <w:rFonts w:ascii="仿宋" w:hAnsi="仿宋" w:eastAsia="仿宋"/>
                <w:sz w:val="24"/>
                <w:szCs w:val="24"/>
              </w:rPr>
            </w:pPr>
            <w:r>
              <w:rPr>
                <w:rFonts w:ascii="仿宋" w:hAnsi="仿宋" w:eastAsia="仿宋"/>
                <w:sz w:val="24"/>
                <w:szCs w:val="24"/>
              </w:rPr>
              <w:t>技术参数</w:t>
            </w:r>
          </w:p>
        </w:tc>
        <w:tc>
          <w:tcPr>
            <w:tcW w:w="815" w:type="dxa"/>
            <w:vAlign w:val="center"/>
          </w:tcPr>
          <w:p>
            <w:pPr>
              <w:rPr>
                <w:rFonts w:ascii="仿宋" w:hAnsi="仿宋" w:eastAsia="仿宋"/>
                <w:sz w:val="24"/>
                <w:szCs w:val="24"/>
              </w:rPr>
            </w:pPr>
            <w:r>
              <w:rPr>
                <w:rFonts w:ascii="仿宋" w:hAnsi="仿宋" w:eastAsia="仿宋"/>
                <w:sz w:val="24"/>
                <w:szCs w:val="24"/>
              </w:rPr>
              <w:t>40</w:t>
            </w:r>
          </w:p>
        </w:tc>
        <w:tc>
          <w:tcPr>
            <w:tcW w:w="5321" w:type="dxa"/>
            <w:vAlign w:val="center"/>
          </w:tcPr>
          <w:p>
            <w:pPr>
              <w:rPr>
                <w:rFonts w:ascii="仿宋" w:hAnsi="仿宋" w:eastAsia="仿宋"/>
                <w:sz w:val="24"/>
                <w:szCs w:val="24"/>
              </w:rPr>
            </w:pPr>
            <w:r>
              <w:rPr>
                <w:rFonts w:hint="eastAsia" w:ascii="仿宋" w:hAnsi="仿宋" w:eastAsia="仿宋"/>
                <w:sz w:val="24"/>
                <w:szCs w:val="24"/>
              </w:rPr>
              <w:t>根据各投标人所投产品技术参数以及对招标文件各项基本要求的逐项响应承诺等方面情况由评委进行评议打分，投标产品完全满足技术参数要求，无任何偏离，得4</w:t>
            </w:r>
            <w:r>
              <w:rPr>
                <w:rFonts w:ascii="仿宋" w:hAnsi="仿宋" w:eastAsia="仿宋"/>
                <w:sz w:val="24"/>
                <w:szCs w:val="24"/>
              </w:rPr>
              <w:t>0分</w:t>
            </w:r>
            <w:r>
              <w:rPr>
                <w:rFonts w:hint="eastAsia" w:ascii="仿宋" w:hAnsi="仿宋" w:eastAsia="仿宋"/>
                <w:sz w:val="24"/>
                <w:szCs w:val="24"/>
              </w:rPr>
              <w:t>，</w:t>
            </w:r>
            <w:r>
              <w:rPr>
                <w:rFonts w:ascii="仿宋" w:hAnsi="仿宋" w:eastAsia="仿宋"/>
                <w:sz w:val="24"/>
                <w:szCs w:val="24"/>
              </w:rPr>
              <w:t>投标产品存在负偏离</w:t>
            </w:r>
            <w:r>
              <w:rPr>
                <w:rFonts w:hint="eastAsia" w:ascii="仿宋" w:hAnsi="仿宋" w:eastAsia="仿宋"/>
                <w:sz w:val="24"/>
                <w:szCs w:val="24"/>
              </w:rPr>
              <w:t xml:space="preserve">每一项扣 </w:t>
            </w:r>
            <w:r>
              <w:rPr>
                <w:rFonts w:ascii="仿宋" w:hAnsi="仿宋" w:eastAsia="仿宋"/>
                <w:sz w:val="24"/>
                <w:szCs w:val="24"/>
              </w:rPr>
              <w:t>5</w:t>
            </w:r>
            <w:r>
              <w:rPr>
                <w:rFonts w:hint="eastAsia" w:ascii="仿宋" w:hAnsi="仿宋" w:eastAsia="仿宋"/>
                <w:sz w:val="24"/>
                <w:szCs w:val="24"/>
              </w:rPr>
              <w:t>分，扣完为止。</w:t>
            </w:r>
          </w:p>
        </w:tc>
        <w:tc>
          <w:tcPr>
            <w:tcW w:w="730" w:type="dxa"/>
          </w:tcPr>
          <w:p>
            <w:pPr>
              <w:rPr>
                <w:rFonts w:ascii="仿宋" w:hAnsi="仿宋" w:eastAsia="仿宋"/>
                <w:sz w:val="24"/>
                <w:szCs w:val="24"/>
              </w:rPr>
            </w:pPr>
          </w:p>
        </w:tc>
        <w:tc>
          <w:tcPr>
            <w:tcW w:w="1022" w:type="dxa"/>
          </w:tcPr>
          <w:p>
            <w:pPr>
              <w:rPr>
                <w:rFonts w:ascii="仿宋" w:hAnsi="仿宋" w:eastAsia="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8" w:hRule="atLeast"/>
        </w:trPr>
        <w:tc>
          <w:tcPr>
            <w:tcW w:w="578" w:type="dxa"/>
            <w:vAlign w:val="center"/>
          </w:tcPr>
          <w:p>
            <w:pPr>
              <w:rPr>
                <w:rFonts w:ascii="仿宋" w:hAnsi="仿宋" w:eastAsia="仿宋"/>
                <w:sz w:val="24"/>
                <w:szCs w:val="24"/>
              </w:rPr>
            </w:pPr>
            <w:r>
              <w:rPr>
                <w:rFonts w:hint="eastAsia" w:ascii="仿宋" w:hAnsi="仿宋" w:eastAsia="仿宋"/>
                <w:sz w:val="24"/>
                <w:szCs w:val="24"/>
              </w:rPr>
              <w:t>2</w:t>
            </w:r>
          </w:p>
        </w:tc>
        <w:tc>
          <w:tcPr>
            <w:tcW w:w="1168" w:type="dxa"/>
            <w:vAlign w:val="center"/>
          </w:tcPr>
          <w:p>
            <w:pPr>
              <w:rPr>
                <w:rFonts w:ascii="仿宋" w:hAnsi="仿宋" w:eastAsia="仿宋"/>
                <w:sz w:val="24"/>
                <w:szCs w:val="24"/>
              </w:rPr>
            </w:pPr>
            <w:r>
              <w:rPr>
                <w:rFonts w:ascii="仿宋" w:hAnsi="仿宋" w:eastAsia="仿宋"/>
                <w:sz w:val="24"/>
                <w:szCs w:val="24"/>
              </w:rPr>
              <w:t>项目实施方案</w:t>
            </w:r>
          </w:p>
        </w:tc>
        <w:tc>
          <w:tcPr>
            <w:tcW w:w="815" w:type="dxa"/>
            <w:vAlign w:val="center"/>
          </w:tcPr>
          <w:p>
            <w:pPr>
              <w:rPr>
                <w:rFonts w:ascii="仿宋" w:hAnsi="仿宋" w:eastAsia="仿宋"/>
                <w:sz w:val="24"/>
                <w:szCs w:val="24"/>
              </w:rPr>
            </w:pPr>
            <w:r>
              <w:rPr>
                <w:rFonts w:ascii="仿宋" w:hAnsi="仿宋" w:eastAsia="仿宋"/>
                <w:sz w:val="24"/>
                <w:szCs w:val="24"/>
              </w:rPr>
              <w:t>20</w:t>
            </w:r>
          </w:p>
        </w:tc>
        <w:tc>
          <w:tcPr>
            <w:tcW w:w="5321" w:type="dxa"/>
            <w:vAlign w:val="center"/>
          </w:tcPr>
          <w:p>
            <w:pPr>
              <w:rPr>
                <w:rFonts w:ascii="仿宋" w:hAnsi="仿宋" w:eastAsia="仿宋"/>
                <w:sz w:val="24"/>
                <w:szCs w:val="24"/>
              </w:rPr>
            </w:pPr>
            <w:r>
              <w:rPr>
                <w:rFonts w:hint="eastAsia" w:ascii="仿宋" w:hAnsi="仿宋" w:eastAsia="仿宋"/>
                <w:sz w:val="24"/>
                <w:szCs w:val="24"/>
              </w:rPr>
              <w:t xml:space="preserve">根据投标人提供的项目实施方案是否进行现场调研了解用户需求，对投标产品的供货方案、安装调试、项目实施人员安排、实施工期计划、安全质量措施等进行综合评分:是否进行现场调研、提供产品的安装调试、项目实施人员安排、实施工期计划、安全质量措施完备、合理、切实可行，提供完整得 </w:t>
            </w:r>
            <w:r>
              <w:rPr>
                <w:rFonts w:ascii="仿宋" w:hAnsi="仿宋" w:eastAsia="仿宋"/>
                <w:sz w:val="24"/>
                <w:szCs w:val="24"/>
              </w:rPr>
              <w:t>20</w:t>
            </w:r>
            <w:r>
              <w:rPr>
                <w:rFonts w:hint="eastAsia" w:ascii="仿宋" w:hAnsi="仿宋" w:eastAsia="仿宋"/>
                <w:sz w:val="24"/>
                <w:szCs w:val="24"/>
              </w:rPr>
              <w:t>分;投标产品的供货方案、安装调试、项目实施人员安排、实施工期计划、安全质量措施提供但不完备、基本合理、可行性较差，得</w:t>
            </w:r>
            <w:r>
              <w:rPr>
                <w:rFonts w:ascii="仿宋" w:hAnsi="仿宋" w:eastAsia="仿宋"/>
                <w:sz w:val="24"/>
                <w:szCs w:val="24"/>
              </w:rPr>
              <w:t>10</w:t>
            </w:r>
            <w:r>
              <w:rPr>
                <w:rFonts w:hint="eastAsia" w:ascii="仿宋" w:hAnsi="仿宋" w:eastAsia="仿宋"/>
                <w:sz w:val="24"/>
                <w:szCs w:val="24"/>
              </w:rPr>
              <w:t>分;</w:t>
            </w:r>
          </w:p>
          <w:p>
            <w:pPr>
              <w:rPr>
                <w:rFonts w:ascii="仿宋" w:hAnsi="仿宋" w:eastAsia="仿宋"/>
                <w:sz w:val="24"/>
                <w:szCs w:val="24"/>
              </w:rPr>
            </w:pPr>
            <w:r>
              <w:rPr>
                <w:rFonts w:hint="eastAsia" w:ascii="仿宋" w:hAnsi="仿宋" w:eastAsia="仿宋"/>
                <w:sz w:val="24"/>
                <w:szCs w:val="24"/>
              </w:rPr>
              <w:t>不提供得 0分</w:t>
            </w:r>
          </w:p>
        </w:tc>
        <w:tc>
          <w:tcPr>
            <w:tcW w:w="730" w:type="dxa"/>
          </w:tcPr>
          <w:p>
            <w:pPr>
              <w:rPr>
                <w:rFonts w:ascii="仿宋" w:hAnsi="仿宋" w:eastAsia="仿宋"/>
                <w:sz w:val="24"/>
                <w:szCs w:val="24"/>
              </w:rPr>
            </w:pPr>
          </w:p>
        </w:tc>
        <w:tc>
          <w:tcPr>
            <w:tcW w:w="1022" w:type="dxa"/>
          </w:tcPr>
          <w:p>
            <w:pPr>
              <w:rPr>
                <w:rFonts w:ascii="仿宋" w:hAnsi="仿宋" w:eastAsia="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578" w:type="dxa"/>
            <w:vAlign w:val="center"/>
          </w:tcPr>
          <w:p>
            <w:pPr>
              <w:rPr>
                <w:rFonts w:ascii="仿宋" w:hAnsi="仿宋" w:eastAsia="仿宋"/>
                <w:sz w:val="24"/>
                <w:szCs w:val="24"/>
              </w:rPr>
            </w:pPr>
            <w:r>
              <w:rPr>
                <w:rFonts w:hint="eastAsia" w:ascii="仿宋" w:hAnsi="仿宋" w:eastAsia="仿宋"/>
                <w:sz w:val="24"/>
                <w:szCs w:val="24"/>
              </w:rPr>
              <w:t>3</w:t>
            </w:r>
          </w:p>
        </w:tc>
        <w:tc>
          <w:tcPr>
            <w:tcW w:w="1168" w:type="dxa"/>
            <w:vAlign w:val="center"/>
          </w:tcPr>
          <w:p>
            <w:pPr>
              <w:rPr>
                <w:rFonts w:ascii="仿宋" w:hAnsi="仿宋" w:eastAsia="仿宋"/>
                <w:sz w:val="24"/>
                <w:szCs w:val="24"/>
              </w:rPr>
            </w:pPr>
            <w:r>
              <w:rPr>
                <w:rFonts w:ascii="仿宋" w:hAnsi="仿宋" w:eastAsia="仿宋"/>
                <w:sz w:val="24"/>
                <w:szCs w:val="24"/>
              </w:rPr>
              <w:t>售后服务</w:t>
            </w:r>
          </w:p>
        </w:tc>
        <w:tc>
          <w:tcPr>
            <w:tcW w:w="815" w:type="dxa"/>
            <w:vAlign w:val="center"/>
          </w:tcPr>
          <w:p>
            <w:pPr>
              <w:rPr>
                <w:rFonts w:ascii="仿宋" w:hAnsi="仿宋" w:eastAsia="仿宋"/>
                <w:sz w:val="24"/>
                <w:szCs w:val="24"/>
              </w:rPr>
            </w:pPr>
            <w:r>
              <w:rPr>
                <w:rFonts w:ascii="仿宋" w:hAnsi="仿宋" w:eastAsia="仿宋"/>
                <w:sz w:val="24"/>
                <w:szCs w:val="24"/>
              </w:rPr>
              <w:t>20</w:t>
            </w:r>
          </w:p>
        </w:tc>
        <w:tc>
          <w:tcPr>
            <w:tcW w:w="5321" w:type="dxa"/>
            <w:vAlign w:val="center"/>
          </w:tcPr>
          <w:p>
            <w:pPr>
              <w:rPr>
                <w:rFonts w:ascii="仿宋" w:hAnsi="仿宋" w:eastAsia="仿宋"/>
                <w:sz w:val="24"/>
                <w:szCs w:val="24"/>
              </w:rPr>
            </w:pPr>
            <w:r>
              <w:rPr>
                <w:rFonts w:ascii="仿宋" w:hAnsi="仿宋" w:eastAsia="仿宋"/>
                <w:sz w:val="24"/>
                <w:szCs w:val="24"/>
              </w:rPr>
              <w:t>产品提供二年的免费保修</w:t>
            </w:r>
            <w:r>
              <w:rPr>
                <w:rFonts w:hint="eastAsia" w:ascii="仿宋" w:hAnsi="仿宋" w:eastAsia="仿宋"/>
                <w:sz w:val="24"/>
                <w:szCs w:val="24"/>
              </w:rPr>
              <w:t>，</w:t>
            </w:r>
            <w:r>
              <w:rPr>
                <w:rFonts w:ascii="仿宋" w:hAnsi="仿宋" w:eastAsia="仿宋"/>
                <w:sz w:val="24"/>
                <w:szCs w:val="24"/>
              </w:rPr>
              <w:t>得</w:t>
            </w:r>
            <w:r>
              <w:rPr>
                <w:rFonts w:hint="eastAsia" w:ascii="仿宋" w:hAnsi="仿宋" w:eastAsia="仿宋"/>
                <w:sz w:val="24"/>
                <w:szCs w:val="24"/>
              </w:rPr>
              <w:t>1</w:t>
            </w:r>
            <w:r>
              <w:rPr>
                <w:rFonts w:ascii="仿宋" w:hAnsi="仿宋" w:eastAsia="仿宋"/>
                <w:sz w:val="24"/>
                <w:szCs w:val="24"/>
              </w:rPr>
              <w:t>0分</w:t>
            </w:r>
            <w:r>
              <w:rPr>
                <w:rFonts w:hint="eastAsia" w:ascii="仿宋" w:hAnsi="仿宋" w:eastAsia="仿宋"/>
                <w:sz w:val="24"/>
                <w:szCs w:val="24"/>
              </w:rPr>
              <w:t>，提供二年以上的免费保修得2</w:t>
            </w:r>
            <w:r>
              <w:rPr>
                <w:rFonts w:ascii="仿宋" w:hAnsi="仿宋" w:eastAsia="仿宋"/>
                <w:sz w:val="24"/>
                <w:szCs w:val="24"/>
              </w:rPr>
              <w:t>0分</w:t>
            </w:r>
            <w:r>
              <w:rPr>
                <w:rFonts w:hint="eastAsia" w:ascii="仿宋" w:hAnsi="仿宋" w:eastAsia="仿宋"/>
                <w:sz w:val="24"/>
                <w:szCs w:val="24"/>
              </w:rPr>
              <w:t>，</w:t>
            </w:r>
            <w:r>
              <w:rPr>
                <w:rFonts w:ascii="仿宋" w:hAnsi="仿宋" w:eastAsia="仿宋"/>
                <w:sz w:val="24"/>
                <w:szCs w:val="24"/>
              </w:rPr>
              <w:t>低于二年不得分</w:t>
            </w:r>
            <w:r>
              <w:rPr>
                <w:rFonts w:hint="eastAsia" w:ascii="仿宋" w:hAnsi="仿宋" w:eastAsia="仿宋"/>
                <w:sz w:val="24"/>
                <w:szCs w:val="24"/>
              </w:rPr>
              <w:t>。</w:t>
            </w:r>
          </w:p>
        </w:tc>
        <w:tc>
          <w:tcPr>
            <w:tcW w:w="730" w:type="dxa"/>
          </w:tcPr>
          <w:p>
            <w:pPr>
              <w:rPr>
                <w:rFonts w:ascii="仿宋" w:hAnsi="仿宋" w:eastAsia="仿宋"/>
                <w:sz w:val="24"/>
                <w:szCs w:val="24"/>
              </w:rPr>
            </w:pPr>
          </w:p>
        </w:tc>
        <w:tc>
          <w:tcPr>
            <w:tcW w:w="1022" w:type="dxa"/>
          </w:tcPr>
          <w:p>
            <w:pPr>
              <w:rPr>
                <w:rFonts w:ascii="仿宋" w:hAnsi="仿宋" w:eastAsia="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578" w:type="dxa"/>
            <w:vAlign w:val="center"/>
          </w:tcPr>
          <w:p>
            <w:pPr>
              <w:rPr>
                <w:rFonts w:ascii="仿宋" w:hAnsi="仿宋" w:eastAsia="仿宋"/>
                <w:sz w:val="24"/>
                <w:szCs w:val="24"/>
              </w:rPr>
            </w:pPr>
            <w:r>
              <w:rPr>
                <w:rFonts w:ascii="仿宋" w:hAnsi="仿宋" w:eastAsia="仿宋"/>
                <w:sz w:val="24"/>
                <w:szCs w:val="24"/>
              </w:rPr>
              <w:t>3</w:t>
            </w:r>
          </w:p>
        </w:tc>
        <w:tc>
          <w:tcPr>
            <w:tcW w:w="1168" w:type="dxa"/>
            <w:vAlign w:val="center"/>
          </w:tcPr>
          <w:p>
            <w:pPr>
              <w:rPr>
                <w:rFonts w:ascii="仿宋" w:hAnsi="仿宋" w:eastAsia="仿宋"/>
                <w:sz w:val="24"/>
                <w:szCs w:val="24"/>
              </w:rPr>
            </w:pPr>
            <w:r>
              <w:rPr>
                <w:rFonts w:ascii="仿宋" w:hAnsi="仿宋" w:eastAsia="仿宋"/>
                <w:sz w:val="24"/>
                <w:szCs w:val="24"/>
              </w:rPr>
              <w:t>价格</w:t>
            </w:r>
          </w:p>
        </w:tc>
        <w:tc>
          <w:tcPr>
            <w:tcW w:w="815" w:type="dxa"/>
            <w:vAlign w:val="center"/>
          </w:tcPr>
          <w:p>
            <w:pPr>
              <w:rPr>
                <w:rFonts w:ascii="仿宋" w:hAnsi="仿宋" w:eastAsia="仿宋"/>
                <w:sz w:val="24"/>
                <w:szCs w:val="24"/>
              </w:rPr>
            </w:pPr>
            <w:r>
              <w:rPr>
                <w:rFonts w:ascii="仿宋" w:hAnsi="仿宋" w:eastAsia="仿宋"/>
                <w:sz w:val="24"/>
                <w:szCs w:val="24"/>
              </w:rPr>
              <w:t>20</w:t>
            </w:r>
          </w:p>
        </w:tc>
        <w:tc>
          <w:tcPr>
            <w:tcW w:w="5321" w:type="dxa"/>
            <w:vAlign w:val="center"/>
          </w:tcPr>
          <w:p>
            <w:pPr>
              <w:rPr>
                <w:rFonts w:ascii="仿宋" w:hAnsi="仿宋" w:eastAsia="仿宋"/>
                <w:sz w:val="24"/>
                <w:szCs w:val="24"/>
              </w:rPr>
            </w:pPr>
          </w:p>
        </w:tc>
        <w:tc>
          <w:tcPr>
            <w:tcW w:w="730" w:type="dxa"/>
          </w:tcPr>
          <w:p>
            <w:pPr>
              <w:rPr>
                <w:rFonts w:ascii="仿宋" w:hAnsi="仿宋" w:eastAsia="仿宋"/>
                <w:sz w:val="24"/>
                <w:szCs w:val="24"/>
              </w:rPr>
            </w:pPr>
          </w:p>
        </w:tc>
        <w:tc>
          <w:tcPr>
            <w:tcW w:w="1022" w:type="dxa"/>
          </w:tcPr>
          <w:p>
            <w:pPr>
              <w:rPr>
                <w:rFonts w:ascii="仿宋" w:hAnsi="仿宋" w:eastAsia="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7882" w:type="dxa"/>
            <w:gridSpan w:val="4"/>
            <w:vAlign w:val="center"/>
          </w:tcPr>
          <w:p>
            <w:pPr>
              <w:jc w:val="center"/>
              <w:rPr>
                <w:rFonts w:ascii="仿宋" w:hAnsi="仿宋" w:eastAsia="仿宋"/>
                <w:b/>
                <w:sz w:val="24"/>
                <w:szCs w:val="24"/>
              </w:rPr>
            </w:pPr>
            <w:r>
              <w:rPr>
                <w:rFonts w:ascii="仿宋" w:hAnsi="仿宋" w:eastAsia="仿宋"/>
                <w:b/>
                <w:sz w:val="24"/>
                <w:szCs w:val="24"/>
              </w:rPr>
              <w:t>总分</w:t>
            </w:r>
          </w:p>
        </w:tc>
        <w:tc>
          <w:tcPr>
            <w:tcW w:w="730" w:type="dxa"/>
          </w:tcPr>
          <w:p>
            <w:pPr>
              <w:rPr>
                <w:rFonts w:ascii="仿宋" w:hAnsi="仿宋" w:eastAsia="仿宋"/>
                <w:sz w:val="24"/>
                <w:szCs w:val="24"/>
              </w:rPr>
            </w:pPr>
          </w:p>
        </w:tc>
        <w:tc>
          <w:tcPr>
            <w:tcW w:w="1022" w:type="dxa"/>
          </w:tcPr>
          <w:p>
            <w:pPr>
              <w:rPr>
                <w:rFonts w:ascii="仿宋" w:hAnsi="仿宋" w:eastAsia="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3" w:hRule="atLeast"/>
        </w:trPr>
        <w:tc>
          <w:tcPr>
            <w:tcW w:w="9635" w:type="dxa"/>
            <w:gridSpan w:val="6"/>
          </w:tcPr>
          <w:p>
            <w:pPr>
              <w:rPr>
                <w:rFonts w:ascii="仿宋" w:hAnsi="仿宋" w:eastAsia="仿宋"/>
                <w:szCs w:val="21"/>
              </w:rPr>
            </w:pPr>
            <w:r>
              <w:rPr>
                <w:rFonts w:hint="eastAsia" w:ascii="仿宋" w:hAnsi="仿宋" w:eastAsia="仿宋"/>
                <w:szCs w:val="21"/>
              </w:rPr>
              <w:t>1.每一项的得分均不能超过该项最高分值。</w:t>
            </w:r>
          </w:p>
          <w:p>
            <w:pPr>
              <w:rPr>
                <w:rFonts w:ascii="仿宋" w:hAnsi="仿宋" w:eastAsia="仿宋"/>
                <w:szCs w:val="21"/>
              </w:rPr>
            </w:pPr>
            <w:r>
              <w:rPr>
                <w:rFonts w:hint="eastAsia" w:ascii="仿宋" w:hAnsi="仿宋" w:eastAsia="仿宋"/>
                <w:szCs w:val="21"/>
              </w:rPr>
              <w:t>2.缺项则该项为0分或不合格为 0分。</w:t>
            </w:r>
          </w:p>
          <w:p>
            <w:pPr>
              <w:rPr>
                <w:rFonts w:ascii="仿宋" w:hAnsi="仿宋" w:eastAsia="仿宋"/>
                <w:szCs w:val="21"/>
              </w:rPr>
            </w:pPr>
            <w:r>
              <w:rPr>
                <w:rFonts w:hint="eastAsia" w:ascii="仿宋" w:hAnsi="仿宋" w:eastAsia="仿宋"/>
                <w:szCs w:val="21"/>
                <w:lang w:val="en-US" w:eastAsia="zh-CN"/>
              </w:rPr>
              <w:t>3</w:t>
            </w:r>
            <w:r>
              <w:rPr>
                <w:rFonts w:hint="eastAsia" w:ascii="仿宋" w:hAnsi="仿宋" w:eastAsia="仿宋"/>
                <w:szCs w:val="21"/>
              </w:rPr>
              <w:t>.综合以上分析比较，评委会将对各投标文件进行书面的量化评定，得分为整数。</w:t>
            </w:r>
          </w:p>
          <w:p>
            <w:pPr>
              <w:rPr>
                <w:rFonts w:ascii="仿宋" w:hAnsi="仿宋" w:eastAsia="仿宋"/>
                <w:szCs w:val="21"/>
              </w:rPr>
            </w:pPr>
            <w:r>
              <w:rPr>
                <w:rFonts w:hint="eastAsia" w:ascii="仿宋" w:hAnsi="仿宋" w:eastAsia="仿宋"/>
                <w:szCs w:val="21"/>
                <w:lang w:val="en-US" w:eastAsia="zh-CN"/>
              </w:rPr>
              <w:t>4</w:t>
            </w:r>
            <w:r>
              <w:rPr>
                <w:rFonts w:hint="eastAsia" w:ascii="仿宋" w:hAnsi="仿宋" w:eastAsia="仿宋"/>
                <w:szCs w:val="21"/>
              </w:rPr>
              <w:t>.供应商提供的所有复印件须盖供应商公章。</w:t>
            </w:r>
          </w:p>
        </w:tc>
      </w:tr>
    </w:tbl>
    <w:p>
      <w:pPr>
        <w:spacing w:line="360" w:lineRule="auto"/>
        <w:ind w:left="-178" w:leftChars="-85" w:right="-63" w:rightChars="-30" w:firstLine="480" w:firstLineChars="200"/>
        <w:rPr>
          <w:rFonts w:hint="eastAsia" w:ascii="宋体" w:hAnsi="宋体" w:cs="宋体"/>
          <w:color w:val="auto"/>
          <w:kern w:val="2"/>
          <w:sz w:val="24"/>
          <w:szCs w:val="24"/>
          <w:highlight w:val="none"/>
          <w:lang w:val="en-US" w:eastAsia="zh-CN" w:bidi="ar-SA"/>
        </w:rPr>
      </w:pPr>
    </w:p>
    <w:p>
      <w:pPr>
        <w:pStyle w:val="11"/>
        <w:numPr>
          <w:ilvl w:val="0"/>
          <w:numId w:val="1"/>
        </w:numPr>
        <w:ind w:left="240" w:leftChars="0" w:firstLine="0" w:firstLineChars="0"/>
        <w:rPr>
          <w:rFonts w:hint="eastAsia" w:ascii="宋体" w:hAnsi="宋体" w:eastAsia="宋体" w:cs="Times New Roman"/>
          <w:b/>
          <w:color w:val="auto"/>
          <w:kern w:val="2"/>
          <w:sz w:val="24"/>
          <w:szCs w:val="22"/>
          <w:lang w:val="en-US" w:eastAsia="zh-CN" w:bidi="ar-SA"/>
        </w:rPr>
      </w:pPr>
      <w:r>
        <w:rPr>
          <w:rFonts w:hint="eastAsia" w:ascii="宋体" w:hAnsi="宋体" w:eastAsia="宋体" w:cs="Times New Roman"/>
          <w:b/>
          <w:color w:val="auto"/>
          <w:kern w:val="2"/>
          <w:sz w:val="24"/>
          <w:szCs w:val="22"/>
          <w:lang w:val="en-US" w:eastAsia="zh-CN" w:bidi="ar-SA"/>
        </w:rPr>
        <w:t>磋商响应供应商须知</w:t>
      </w:r>
    </w:p>
    <w:p>
      <w:pPr>
        <w:pStyle w:val="11"/>
        <w:numPr>
          <w:numId w:val="0"/>
        </w:numPr>
        <w:ind w:left="0" w:leftChars="0" w:firstLine="482" w:firstLineChars="200"/>
        <w:rPr>
          <w:rFonts w:hint="default" w:ascii="宋体" w:hAnsi="宋体" w:eastAsia="宋体" w:cs="宋体"/>
          <w:b/>
          <w:bCs/>
          <w:color w:val="auto"/>
          <w:kern w:val="0"/>
          <w:sz w:val="24"/>
          <w:szCs w:val="22"/>
          <w:lang w:val="en-US" w:eastAsia="zh-CN" w:bidi="ar-SA"/>
        </w:rPr>
      </w:pPr>
      <w:r>
        <w:rPr>
          <w:rFonts w:hint="eastAsia" w:ascii="宋体" w:hAnsi="宋体" w:eastAsia="宋体" w:cs="宋体"/>
          <w:b/>
          <w:bCs/>
          <w:color w:val="auto"/>
          <w:kern w:val="0"/>
          <w:sz w:val="24"/>
          <w:szCs w:val="22"/>
          <w:lang w:val="en-US" w:eastAsia="zh-CN" w:bidi="ar-SA"/>
        </w:rPr>
        <w:t>1.磋商文件中带“</w:t>
      </w:r>
      <w:r>
        <w:rPr>
          <w:rFonts w:hint="eastAsia" w:ascii="宋体" w:hAnsi="宋体" w:eastAsia="宋体" w:cs="宋体"/>
          <w:b/>
          <w:bCs/>
          <w:color w:val="000000"/>
          <w:kern w:val="2"/>
          <w:sz w:val="24"/>
          <w:szCs w:val="24"/>
          <w:lang w:val="en-US" w:eastAsia="zh-CN" w:bidi="ar-SA"/>
        </w:rPr>
        <w:t>★</w:t>
      </w:r>
      <w:r>
        <w:rPr>
          <w:rFonts w:hint="eastAsia" w:ascii="宋体" w:hAnsi="宋体" w:eastAsia="宋体" w:cs="宋体"/>
          <w:b/>
          <w:bCs/>
          <w:color w:val="auto"/>
          <w:kern w:val="0"/>
          <w:sz w:val="24"/>
          <w:szCs w:val="22"/>
          <w:lang w:val="en-US" w:eastAsia="zh-CN" w:bidi="ar-SA"/>
        </w:rPr>
        <w:t>”条款均为重要条款，磋商响应商的磋商响应文件对这些重要条款不满足或负偏离，将导致其磋商响应为无效响应。</w:t>
      </w:r>
    </w:p>
    <w:p>
      <w:pPr>
        <w:pStyle w:val="3"/>
        <w:jc w:val="both"/>
        <w:rPr>
          <w:rFonts w:hint="eastAsia" w:eastAsia="黑体"/>
          <w:lang w:eastAsia="zh-CN"/>
        </w:rPr>
      </w:pPr>
      <w:bookmarkStart w:id="0" w:name="_Toc41061296"/>
      <w:bookmarkStart w:id="1" w:name="_Toc23484"/>
      <w:bookmarkStart w:id="2" w:name="_Toc3909"/>
      <w:bookmarkStart w:id="3" w:name="_Toc1103"/>
      <w:r>
        <w:rPr>
          <w:rFonts w:hint="eastAsia"/>
          <w:lang w:eastAsia="zh-CN"/>
        </w:rPr>
        <w:t>附件：</w:t>
      </w:r>
    </w:p>
    <w:p>
      <w:pPr>
        <w:pStyle w:val="3"/>
        <w:jc w:val="center"/>
      </w:pPr>
      <w:r>
        <w:rPr>
          <w:rFonts w:hint="eastAsia"/>
        </w:rPr>
        <w:t>　技术规格和商务偏离表</w:t>
      </w:r>
      <w:bookmarkEnd w:id="0"/>
      <w:bookmarkEnd w:id="1"/>
      <w:bookmarkEnd w:id="2"/>
      <w:bookmarkEnd w:id="3"/>
    </w:p>
    <w:p>
      <w:pPr>
        <w:spacing w:line="380" w:lineRule="exact"/>
        <w:rPr>
          <w:rFonts w:ascii="宋体" w:hAnsi="宋体"/>
          <w:sz w:val="24"/>
        </w:rPr>
      </w:pPr>
      <w:r>
        <w:rPr>
          <w:rFonts w:hint="eastAsia" w:ascii="宋体" w:hAnsi="宋体"/>
          <w:sz w:val="24"/>
        </w:rPr>
        <w:t>磋商响应供应</w:t>
      </w:r>
      <w:bookmarkStart w:id="4" w:name="_GoBack"/>
      <w:bookmarkEnd w:id="4"/>
      <w:r>
        <w:rPr>
          <w:rFonts w:hint="eastAsia" w:ascii="宋体" w:hAnsi="宋体"/>
          <w:sz w:val="24"/>
        </w:rPr>
        <w:t>商名称（公章）:     　　　　　　</w:t>
      </w:r>
      <w:r>
        <w:rPr>
          <w:rFonts w:hint="eastAsia" w:ascii="宋体" w:hAnsi="宋体"/>
          <w:sz w:val="24"/>
        </w:rPr>
        <w:tab/>
      </w:r>
    </w:p>
    <w:tbl>
      <w:tblPr>
        <w:tblStyle w:val="7"/>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9"/>
        <w:gridCol w:w="3675"/>
        <w:gridCol w:w="1025"/>
        <w:gridCol w:w="1238"/>
        <w:gridCol w:w="12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2" w:hRule="atLeast"/>
        </w:trPr>
        <w:tc>
          <w:tcPr>
            <w:tcW w:w="4984" w:type="dxa"/>
            <w:gridSpan w:val="2"/>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sz w:val="24"/>
              </w:rPr>
            </w:pPr>
            <w:r>
              <w:rPr>
                <w:rFonts w:hint="eastAsia" w:ascii="宋体" w:hAnsi="宋体"/>
                <w:sz w:val="24"/>
              </w:rPr>
              <w:t>磋商文件要求</w:t>
            </w:r>
          </w:p>
        </w:tc>
        <w:tc>
          <w:tcPr>
            <w:tcW w:w="3544" w:type="dxa"/>
            <w:gridSpan w:val="3"/>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sz w:val="24"/>
              </w:rPr>
            </w:pPr>
            <w:r>
              <w:rPr>
                <w:rFonts w:hint="eastAsia" w:ascii="宋体" w:hAnsi="宋体"/>
                <w:sz w:val="24"/>
              </w:rPr>
              <w:t>磋商响应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3" w:hRule="atLeast"/>
        </w:trPr>
        <w:tc>
          <w:tcPr>
            <w:tcW w:w="1309"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ascii="宋体" w:hAnsi="宋体"/>
                <w:sz w:val="18"/>
                <w:szCs w:val="18"/>
              </w:rPr>
            </w:pPr>
            <w:r>
              <w:rPr>
                <w:rFonts w:hint="eastAsia" w:ascii="宋体" w:hAnsi="宋体"/>
                <w:szCs w:val="21"/>
              </w:rPr>
              <w:t>规格条目号</w:t>
            </w:r>
          </w:p>
        </w:tc>
        <w:tc>
          <w:tcPr>
            <w:tcW w:w="3675"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szCs w:val="21"/>
              </w:rPr>
            </w:pPr>
            <w:r>
              <w:rPr>
                <w:rFonts w:hint="eastAsia" w:ascii="宋体" w:hAnsi="宋体"/>
                <w:szCs w:val="21"/>
              </w:rPr>
              <w:t>磋商文件要求</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szCs w:val="21"/>
              </w:rPr>
            </w:pPr>
            <w:r>
              <w:rPr>
                <w:rFonts w:hint="eastAsia" w:ascii="宋体" w:hAnsi="宋体"/>
                <w:szCs w:val="21"/>
              </w:rPr>
              <w:t>磋商响应情况</w:t>
            </w:r>
          </w:p>
        </w:tc>
        <w:tc>
          <w:tcPr>
            <w:tcW w:w="1238"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sz w:val="18"/>
                <w:szCs w:val="18"/>
              </w:rPr>
            </w:pPr>
            <w:r>
              <w:rPr>
                <w:rFonts w:hint="eastAsia" w:ascii="宋体" w:hAnsi="宋体"/>
                <w:sz w:val="18"/>
                <w:szCs w:val="18"/>
              </w:rPr>
              <w:t>磋商响应对应的页码</w:t>
            </w:r>
          </w:p>
        </w:tc>
        <w:tc>
          <w:tcPr>
            <w:tcW w:w="128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szCs w:val="21"/>
              </w:rPr>
            </w:pPr>
            <w:r>
              <w:rPr>
                <w:rFonts w:hint="eastAsia" w:ascii="宋体" w:hAnsi="宋体"/>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4" w:hRule="atLeast"/>
        </w:trPr>
        <w:tc>
          <w:tcPr>
            <w:tcW w:w="130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sz w:val="24"/>
              </w:rPr>
            </w:pPr>
          </w:p>
        </w:tc>
        <w:tc>
          <w:tcPr>
            <w:tcW w:w="367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sz w:val="24"/>
              </w:rPr>
            </w:pPr>
          </w:p>
        </w:tc>
        <w:tc>
          <w:tcPr>
            <w:tcW w:w="102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sz w:val="24"/>
              </w:rPr>
            </w:pPr>
          </w:p>
        </w:tc>
        <w:tc>
          <w:tcPr>
            <w:tcW w:w="1238"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sz w:val="24"/>
              </w:rPr>
            </w:pPr>
          </w:p>
        </w:tc>
        <w:tc>
          <w:tcPr>
            <w:tcW w:w="128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4" w:hRule="atLeast"/>
        </w:trPr>
        <w:tc>
          <w:tcPr>
            <w:tcW w:w="130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sz w:val="24"/>
              </w:rPr>
            </w:pPr>
          </w:p>
        </w:tc>
        <w:tc>
          <w:tcPr>
            <w:tcW w:w="367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sz w:val="24"/>
              </w:rPr>
            </w:pPr>
          </w:p>
        </w:tc>
        <w:tc>
          <w:tcPr>
            <w:tcW w:w="102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sz w:val="24"/>
              </w:rPr>
            </w:pPr>
          </w:p>
        </w:tc>
        <w:tc>
          <w:tcPr>
            <w:tcW w:w="1238"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sz w:val="24"/>
              </w:rPr>
            </w:pPr>
          </w:p>
        </w:tc>
        <w:tc>
          <w:tcPr>
            <w:tcW w:w="128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4" w:hRule="atLeast"/>
        </w:trPr>
        <w:tc>
          <w:tcPr>
            <w:tcW w:w="130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sz w:val="24"/>
              </w:rPr>
            </w:pPr>
          </w:p>
        </w:tc>
        <w:tc>
          <w:tcPr>
            <w:tcW w:w="367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sz w:val="24"/>
              </w:rPr>
            </w:pPr>
          </w:p>
        </w:tc>
        <w:tc>
          <w:tcPr>
            <w:tcW w:w="102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sz w:val="24"/>
              </w:rPr>
            </w:pPr>
          </w:p>
        </w:tc>
        <w:tc>
          <w:tcPr>
            <w:tcW w:w="1238"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sz w:val="24"/>
              </w:rPr>
            </w:pPr>
          </w:p>
        </w:tc>
        <w:tc>
          <w:tcPr>
            <w:tcW w:w="128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sz w:val="24"/>
              </w:rPr>
            </w:pPr>
          </w:p>
        </w:tc>
      </w:tr>
    </w:tbl>
    <w:p>
      <w:pPr>
        <w:spacing w:line="360" w:lineRule="auto"/>
        <w:rPr>
          <w:rFonts w:ascii="宋体" w:hAnsi="宋体"/>
          <w:bCs/>
          <w:sz w:val="24"/>
        </w:rPr>
      </w:pPr>
      <w:r>
        <w:rPr>
          <w:rFonts w:hint="eastAsia" w:ascii="宋体" w:hAnsi="宋体"/>
          <w:bCs/>
          <w:sz w:val="24"/>
        </w:rPr>
        <w:t>注：1.采购单位应将本货物或服务项目采购所需的技术、质量、商务、服务、价格要求逐条列明。磋商供应商根据采购要求逐条说明磋商响应情况。</w:t>
      </w:r>
    </w:p>
    <w:p>
      <w:pPr>
        <w:spacing w:line="360" w:lineRule="auto"/>
        <w:rPr>
          <w:rFonts w:ascii="宋体" w:hAnsi="宋体"/>
          <w:sz w:val="24"/>
        </w:rPr>
      </w:pPr>
      <w:r>
        <w:rPr>
          <w:rFonts w:hint="eastAsia" w:ascii="宋体" w:hAnsi="宋体"/>
          <w:bCs/>
          <w:sz w:val="24"/>
        </w:rPr>
        <w:t>2.磋商供应商提交的响应文件中与磋商文件的技术、商务部分要求有不同时，应逐条列在偏离表中，否则将认为磋商供应商接受磋商文件的要求。磋商供应商存在弄虚作假行为的，将依法承担响应的法律责任。</w:t>
      </w:r>
    </w:p>
    <w:p>
      <w:pPr>
        <w:spacing w:line="360" w:lineRule="auto"/>
        <w:ind w:right="-63" w:rightChars="-30"/>
        <w:rPr>
          <w:rFonts w:hint="eastAsia" w:ascii="宋体" w:hAnsi="宋体"/>
          <w:b/>
          <w:color w:val="auto"/>
          <w:sz w:val="24"/>
          <w:szCs w:val="24"/>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750075"/>
    <w:multiLevelType w:val="singleLevel"/>
    <w:tmpl w:val="87750075"/>
    <w:lvl w:ilvl="0" w:tentative="0">
      <w:start w:val="5"/>
      <w:numFmt w:val="chineseCounting"/>
      <w:suff w:val="nothing"/>
      <w:lvlText w:val="%1、"/>
      <w:lvlJc w:val="left"/>
      <w:pPr>
        <w:ind w:left="240" w:leftChars="0" w:firstLine="0" w:firstLineChars="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MzZDVlNDMyZDY5NzBiYzZiYWE5ZDY4MjkwZDY2ZTcifQ=="/>
  </w:docVars>
  <w:rsids>
    <w:rsidRoot w:val="00000000"/>
    <w:rsid w:val="026223A4"/>
    <w:rsid w:val="0F306556"/>
    <w:rsid w:val="1008458B"/>
    <w:rsid w:val="1F8225E1"/>
    <w:rsid w:val="273F1938"/>
    <w:rsid w:val="286D0B9A"/>
    <w:rsid w:val="28C96261"/>
    <w:rsid w:val="28CD268B"/>
    <w:rsid w:val="30D37E45"/>
    <w:rsid w:val="35496928"/>
    <w:rsid w:val="3C577B7C"/>
    <w:rsid w:val="4B4C4C8F"/>
    <w:rsid w:val="4CA30BBC"/>
    <w:rsid w:val="4CF803E4"/>
    <w:rsid w:val="502A55D6"/>
    <w:rsid w:val="502E40D8"/>
    <w:rsid w:val="51695F30"/>
    <w:rsid w:val="5BC61C47"/>
    <w:rsid w:val="5E417349"/>
    <w:rsid w:val="5EF455F7"/>
    <w:rsid w:val="61693D2A"/>
    <w:rsid w:val="6A8F4967"/>
    <w:rsid w:val="6C7B7C5C"/>
    <w:rsid w:val="729A63E3"/>
    <w:rsid w:val="7BC874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0"/>
      <w:szCs w:val="32"/>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2"/>
    <w:basedOn w:val="1"/>
    <w:qFormat/>
    <w:uiPriority w:val="0"/>
    <w:rPr>
      <w:rFonts w:ascii="Arial" w:hAnsi="Arial"/>
      <w:b/>
      <w:bCs/>
      <w:sz w:val="28"/>
    </w:rPr>
  </w:style>
  <w:style w:type="paragraph" w:styleId="4">
    <w:name w:val="Normal Indent"/>
    <w:basedOn w:val="1"/>
    <w:qFormat/>
    <w:uiPriority w:val="0"/>
    <w:pPr>
      <w:ind w:firstLine="420"/>
    </w:pPr>
    <w:rPr>
      <w:rFonts w:ascii="宋体" w:hAnsi="宋体"/>
    </w:rPr>
  </w:style>
  <w:style w:type="paragraph" w:styleId="5">
    <w:name w:val="toc 1"/>
    <w:basedOn w:val="1"/>
    <w:next w:val="1"/>
    <w:qFormat/>
    <w:uiPriority w:val="39"/>
    <w:rPr>
      <w:rFonts w:ascii="Times New Roman" w:hAnsi="Times New Roman"/>
      <w:szCs w:val="24"/>
    </w:rPr>
  </w:style>
  <w:style w:type="paragraph" w:styleId="6">
    <w:name w:val="Normal (Web)"/>
    <w:basedOn w:val="1"/>
    <w:unhideWhenUsed/>
    <w:qFormat/>
    <w:uiPriority w:val="0"/>
    <w:rPr>
      <w:rFonts w:ascii="Times New Roman" w:hAnsi="Times New Roman"/>
      <w:sz w:val="24"/>
      <w:szCs w:val="24"/>
    </w:rPr>
  </w:style>
  <w:style w:type="table" w:styleId="8">
    <w:name w:val="Table Grid"/>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Strong"/>
    <w:qFormat/>
    <w:uiPriority w:val="22"/>
    <w:rPr>
      <w:rFonts w:ascii="Calibri" w:hAnsi="Calibri" w:eastAsia="宋体" w:cs="Times New Roman"/>
      <w:b/>
      <w:bCs/>
    </w:rPr>
  </w:style>
  <w:style w:type="paragraph" w:customStyle="1" w:styleId="11">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character" w:customStyle="1" w:styleId="12">
    <w:name w:val="font01"/>
    <w:basedOn w:val="9"/>
    <w:qFormat/>
    <w:uiPriority w:val="0"/>
    <w:rPr>
      <w:rFonts w:hint="eastAsia" w:ascii="宋体" w:hAnsi="宋体" w:eastAsia="宋体" w:cs="宋体"/>
      <w:b/>
      <w:bCs/>
      <w:color w:val="000000"/>
      <w:sz w:val="24"/>
      <w:szCs w:val="24"/>
      <w:u w:val="none"/>
    </w:rPr>
  </w:style>
  <w:style w:type="character" w:customStyle="1" w:styleId="13">
    <w:name w:val="font41"/>
    <w:basedOn w:val="9"/>
    <w:qFormat/>
    <w:uiPriority w:val="0"/>
    <w:rPr>
      <w:rFonts w:hint="eastAsia" w:ascii="宋体" w:hAnsi="宋体" w:eastAsia="宋体" w:cs="宋体"/>
      <w:b/>
      <w:bCs/>
      <w:color w:val="000000"/>
      <w:sz w:val="24"/>
      <w:szCs w:val="24"/>
      <w:u w:val="single"/>
    </w:rPr>
  </w:style>
  <w:style w:type="paragraph" w:customStyle="1" w:styleId="14">
    <w:name w:val="Char Char Char Char Char Char Char"/>
    <w:basedOn w:val="1"/>
    <w:qFormat/>
    <w:uiPriority w:val="0"/>
    <w:rPr>
      <w:rFonts w:ascii="Times New Roman" w:hAnsi="Times New Roman" w:eastAsia="宋体" w:cs="Times New Roman"/>
      <w:szCs w:val="24"/>
    </w:rPr>
  </w:style>
  <w:style w:type="paragraph" w:customStyle="1" w:styleId="15">
    <w:name w:val="表头文本"/>
    <w:basedOn w:val="1"/>
    <w:qFormat/>
    <w:uiPriority w:val="0"/>
    <w:pPr>
      <w:autoSpaceDE w:val="0"/>
      <w:autoSpaceDN w:val="0"/>
      <w:adjustRightInd w:val="0"/>
      <w:jc w:val="center"/>
    </w:pPr>
    <w:rPr>
      <w:rFonts w:ascii="Times New Roman" w:hAnsi="Times New Roman" w:eastAsia="宋体" w:cs="Times New Roman"/>
      <w:b/>
      <w:kern w:val="0"/>
      <w:sz w:val="24"/>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13463</Words>
  <Characters>16908</Characters>
  <Lines>0</Lines>
  <Paragraphs>0</Paragraphs>
  <TotalTime>4</TotalTime>
  <ScaleCrop>false</ScaleCrop>
  <LinksUpToDate>false</LinksUpToDate>
  <CharactersWithSpaces>17467</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2023-03-14T12:52:00Z</dcterms:created>
  <dc:creator>Administrator</dc:creator>
  <cp:lastModifiedBy>svfly</cp:lastModifiedBy>
  <dcterms:modified xsi:type="dcterms:W3CDTF">2023-04-07T03:03:54Z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6E39741010C341728B7379E2400210F0_13</vt:lpwstr>
  </property>
</Properties>
</file>