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非接触式超声波细胞粉碎仪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主要用于细胞破碎获得膜内蛋白。</w:t>
      </w:r>
      <w:bookmarkStart w:id="0" w:name="_GoBack"/>
      <w:bookmarkEnd w:id="0"/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1、频率：40KHZ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2、功率：200W可调1-99%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3、破碎容量：1-2ml×32孔，5ml*20孔，10-15ml*17孔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4、占空比： 1-99%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5、定时： 1-999min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6、槽容积：3L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7、可控温到-5℃，可恒温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8、一次可同时检测多个样品；各样品均在单独的全封闭试管中；样品可在4℃水浴超声波，能量分布均匀，超声作用完全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9、无气雾浮质产生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10、可处理多种样品，样品处理范围广泛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11、适用于各种标准容器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12、可用于处理微量样品，≥5μL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13、可选配高低温恒温水浴槽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主机一台, 1-2ml×32孔、5ml*20孔、10-15ml*17孔转子各1个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 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 本次报价的设备整机质保期至少为三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 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E7D00E-41A5-4E3F-A44E-2C6F6077560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03ECD6D-88F7-49DC-BBB7-E48AD293933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634427E-9B50-4519-82EF-FF8EF73AF5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890B0E"/>
    <w:rsid w:val="17086F09"/>
    <w:rsid w:val="1802205D"/>
    <w:rsid w:val="190F10C7"/>
    <w:rsid w:val="194863EA"/>
    <w:rsid w:val="1B6B1610"/>
    <w:rsid w:val="20406058"/>
    <w:rsid w:val="22BA225C"/>
    <w:rsid w:val="2D263ECE"/>
    <w:rsid w:val="2DB87693"/>
    <w:rsid w:val="32160783"/>
    <w:rsid w:val="349A0771"/>
    <w:rsid w:val="42D53314"/>
    <w:rsid w:val="43D778E9"/>
    <w:rsid w:val="48EB00C1"/>
    <w:rsid w:val="55D364EE"/>
    <w:rsid w:val="568C6AF7"/>
    <w:rsid w:val="5B543B22"/>
    <w:rsid w:val="5E631F9B"/>
    <w:rsid w:val="63DC4FE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811</Words>
  <Characters>888</Characters>
  <Lines>8</Lines>
  <Paragraphs>2</Paragraphs>
  <TotalTime>43</TotalTime>
  <ScaleCrop>false</ScaleCrop>
  <LinksUpToDate>false</LinksUpToDate>
  <CharactersWithSpaces>895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2022-08-10T02:11:10Z</cp:lastPrinted>
  <dcterms:modified xsi:type="dcterms:W3CDTF">2022-08-10T02:14:14Z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71B42434966C4BB297834614E24D78C1</vt:lpwstr>
  </property>
</Properties>
</file>