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cs="方正小标宋简体" w:asciiTheme="minorEastAsia" w:hAnsiTheme="minorEastAsia" w:eastAsiaTheme="minorEastAsia"/>
          <w:b/>
          <w:bCs/>
          <w:sz w:val="32"/>
          <w:szCs w:val="32"/>
          <w:lang w:val="en-US" w:eastAsia="zh-CN"/>
        </w:rPr>
      </w:pPr>
      <w:bookmarkStart w:id="0" w:name="_Hlk82885950"/>
      <w:r>
        <w:rPr>
          <w:rFonts w:hint="eastAsia" w:cs="宋体" w:asciiTheme="minorEastAsia" w:hAnsiTheme="minorEastAsia"/>
          <w:b/>
          <w:bCs/>
          <w:sz w:val="32"/>
          <w:szCs w:val="32"/>
          <w:lang w:val="en-US" w:eastAsia="zh-CN"/>
        </w:rPr>
        <w:t>需求内容-</w:t>
      </w:r>
      <w:bookmarkEnd w:id="0"/>
      <w:r>
        <w:rPr>
          <w:rFonts w:hint="eastAsia" w:cs="宋体" w:asciiTheme="minorEastAsia" w:hAnsiTheme="minorEastAsia"/>
          <w:b/>
          <w:bCs/>
          <w:sz w:val="32"/>
          <w:szCs w:val="32"/>
          <w:lang w:eastAsia="zh-CN"/>
        </w:rPr>
        <w:t>集美院区人行通道闸</w:t>
      </w:r>
    </w:p>
    <w:p>
      <w:pPr>
        <w:pStyle w:val="2"/>
        <w:ind w:firstLine="562" w:firstLineChars="200"/>
      </w:pPr>
      <w:r>
        <w:rPr>
          <w:rFonts w:hint="eastAsia"/>
        </w:rPr>
        <w:t>一、项目说明</w:t>
      </w:r>
    </w:p>
    <w:p>
      <w:pPr>
        <w:spacing w:line="360" w:lineRule="auto"/>
        <w:ind w:firstLine="480" w:firstLineChars="200"/>
        <w:rPr>
          <w:rFonts w:hint="eastAsia" w:ascii="宋体" w:hAnsi="宋体" w:eastAsia="宋体" w:cs="宋体"/>
          <w:color w:val="FF0000"/>
          <w:sz w:val="24"/>
          <w:szCs w:val="24"/>
        </w:rPr>
      </w:pPr>
      <w:r>
        <w:rPr>
          <w:rFonts w:hint="eastAsia" w:cs="方正仿宋_GB2312" w:asciiTheme="minorEastAsia" w:hAnsiTheme="minorEastAsia"/>
          <w:sz w:val="24"/>
        </w:rPr>
        <w:t>本项目在厦门</w:t>
      </w:r>
      <w:r>
        <w:rPr>
          <w:rFonts w:hint="eastAsia" w:cs="方正仿宋_GB2312" w:asciiTheme="minorEastAsia" w:hAnsiTheme="minorEastAsia"/>
          <w:sz w:val="24"/>
          <w:lang w:eastAsia="zh-CN"/>
        </w:rPr>
        <w:t>医学院附属</w:t>
      </w:r>
      <w:r>
        <w:rPr>
          <w:rFonts w:hint="eastAsia" w:cs="方正仿宋_GB2312" w:asciiTheme="minorEastAsia" w:hAnsiTheme="minorEastAsia"/>
          <w:sz w:val="24"/>
        </w:rPr>
        <w:t>口腔医院集美院区的人行出入口新增人行通道闸对进出人员的体温、</w:t>
      </w:r>
      <w:r>
        <w:rPr>
          <w:rFonts w:hint="eastAsia" w:cs="方正仿宋_GB2312" w:asciiTheme="minorEastAsia" w:hAnsiTheme="minorEastAsia"/>
          <w:sz w:val="24"/>
          <w:lang w:val="en-US" w:eastAsia="zh-CN"/>
        </w:rPr>
        <w:t>人脸信息，闽政通二维码，</w:t>
      </w:r>
      <w:r>
        <w:rPr>
          <w:rFonts w:hint="eastAsia" w:cs="方正仿宋_GB2312" w:asciiTheme="minorEastAsia" w:hAnsiTheme="minorEastAsia"/>
          <w:sz w:val="24"/>
        </w:rPr>
        <w:t>身份</w:t>
      </w:r>
      <w:r>
        <w:rPr>
          <w:rFonts w:hint="eastAsia" w:cs="方正仿宋_GB2312" w:asciiTheme="minorEastAsia" w:hAnsiTheme="minorEastAsia"/>
          <w:sz w:val="24"/>
          <w:lang w:val="en-US" w:eastAsia="zh-CN"/>
        </w:rPr>
        <w:t>证等</w:t>
      </w:r>
      <w:r>
        <w:rPr>
          <w:rFonts w:hint="eastAsia" w:cs="方正仿宋_GB2312" w:asciiTheme="minorEastAsia" w:hAnsiTheme="minorEastAsia"/>
          <w:sz w:val="24"/>
        </w:rPr>
        <w:t>进行检查认定，构建完善的</w:t>
      </w:r>
      <w:r>
        <w:rPr>
          <w:rFonts w:hint="eastAsia" w:cs="方正仿宋_GB2312" w:asciiTheme="minorEastAsia" w:hAnsiTheme="minorEastAsia"/>
          <w:sz w:val="24"/>
          <w:lang w:val="en-US" w:eastAsia="zh-CN"/>
        </w:rPr>
        <w:t>出入口</w:t>
      </w:r>
      <w:r>
        <w:rPr>
          <w:rFonts w:hint="eastAsia" w:cs="方正仿宋_GB2312" w:asciiTheme="minorEastAsia" w:hAnsiTheme="minorEastAsia"/>
          <w:sz w:val="24"/>
        </w:rPr>
        <w:t>安全防线，满足医院安全管理及疫情防控检验的需求，提高人员安全及通行管理效率。</w:t>
      </w:r>
    </w:p>
    <w:p>
      <w:pPr>
        <w:pStyle w:val="2"/>
        <w:numPr>
          <w:ilvl w:val="0"/>
          <w:numId w:val="1"/>
        </w:numPr>
        <w:ind w:firstLine="562" w:firstLineChars="200"/>
        <w:rPr>
          <w:rFonts w:hint="eastAsia"/>
          <w:lang w:eastAsia="zh-CN"/>
        </w:rPr>
      </w:pPr>
      <w:r>
        <w:rPr>
          <w:rFonts w:hint="eastAsia"/>
          <w:lang w:eastAsia="zh-CN"/>
        </w:rPr>
        <w:t>功能需求</w:t>
      </w:r>
    </w:p>
    <w:p>
      <w:pPr>
        <w:pStyle w:val="2"/>
        <w:ind w:firstLine="482" w:firstLineChars="200"/>
        <w:rPr>
          <w:rFonts w:hint="eastAsia" w:cs="方正仿宋_GB2312" w:asciiTheme="minorEastAsia" w:hAnsiTheme="minorEastAsia"/>
          <w:b w:val="0"/>
          <w:bCs w:val="0"/>
          <w:kern w:val="2"/>
          <w:sz w:val="24"/>
          <w:szCs w:val="24"/>
          <w:lang w:val="en-US" w:eastAsia="zh-CN" w:bidi="ar-SA"/>
        </w:rPr>
      </w:pPr>
      <w:r>
        <w:rPr>
          <w:rFonts w:hint="eastAsia"/>
          <w:sz w:val="24"/>
          <w:lang w:val="en-US" w:eastAsia="zh-CN"/>
        </w:rPr>
        <w:t>▲</w:t>
      </w:r>
      <w:r>
        <w:rPr>
          <w:rFonts w:hint="eastAsia" w:cs="方正仿宋_GB2312" w:asciiTheme="minorEastAsia" w:hAnsiTheme="minorEastAsia" w:eastAsiaTheme="minorEastAsia"/>
          <w:b w:val="0"/>
          <w:bCs w:val="0"/>
          <w:kern w:val="2"/>
          <w:sz w:val="24"/>
          <w:szCs w:val="24"/>
          <w:lang w:val="en-US" w:eastAsia="zh-CN" w:bidi="ar-SA"/>
        </w:rPr>
        <w:t>闸机内置多合一读码/卡器，通行人员在保证体温正常的同时，健康码、电子医保卡、医保电子凭证、身份证、社保卡以上任一种载体（不少于2种），均可验证闽政通健康码状态。（需</w:t>
      </w:r>
      <w:r>
        <w:rPr>
          <w:rFonts w:hint="eastAsia" w:cs="方正仿宋_GB2312" w:asciiTheme="minorEastAsia" w:hAnsiTheme="minorEastAsia"/>
          <w:b w:val="0"/>
          <w:bCs w:val="0"/>
          <w:kern w:val="2"/>
          <w:sz w:val="24"/>
          <w:szCs w:val="24"/>
          <w:lang w:val="en-US" w:eastAsia="zh-CN" w:bidi="ar-SA"/>
        </w:rPr>
        <w:t>提供实际对接案例证明，并</w:t>
      </w:r>
      <w:r>
        <w:rPr>
          <w:rFonts w:hint="eastAsia" w:cs="方正仿宋_GB2312" w:asciiTheme="minorEastAsia" w:hAnsiTheme="minorEastAsia" w:eastAsiaTheme="minorEastAsia"/>
          <w:b w:val="0"/>
          <w:bCs w:val="0"/>
          <w:kern w:val="2"/>
          <w:sz w:val="24"/>
          <w:szCs w:val="24"/>
          <w:lang w:val="en-US" w:eastAsia="zh-CN" w:bidi="ar-SA"/>
        </w:rPr>
        <w:t>作出服务承诺</w:t>
      </w:r>
      <w:r>
        <w:rPr>
          <w:rFonts w:hint="eastAsia" w:cs="方正仿宋_GB2312" w:asciiTheme="minorEastAsia" w:hAnsiTheme="minorEastAsia"/>
          <w:b w:val="0"/>
          <w:bCs w:val="0"/>
          <w:kern w:val="2"/>
          <w:sz w:val="24"/>
          <w:szCs w:val="24"/>
          <w:lang w:val="en-US" w:eastAsia="zh-CN" w:bidi="ar-SA"/>
        </w:rPr>
        <w:t>：</w:t>
      </w:r>
      <w:r>
        <w:rPr>
          <w:rFonts w:hint="eastAsia" w:cs="方正仿宋_GB2312" w:asciiTheme="minorEastAsia" w:hAnsiTheme="minorEastAsia" w:eastAsiaTheme="minorEastAsia"/>
          <w:b w:val="0"/>
          <w:bCs w:val="0"/>
          <w:kern w:val="2"/>
          <w:sz w:val="24"/>
          <w:szCs w:val="24"/>
          <w:lang w:val="en-US" w:eastAsia="zh-CN" w:bidi="ar-SA"/>
        </w:rPr>
        <w:t>以上功能后续可以随国家政策更新，并免费开放接口以便我院后续功能升级）</w:t>
      </w:r>
      <w:r>
        <w:rPr>
          <w:rFonts w:hint="eastAsia" w:cs="方正仿宋_GB2312" w:asciiTheme="minorEastAsia" w:hAnsiTheme="minorEastAsia"/>
          <w:b w:val="0"/>
          <w:bCs w:val="0"/>
          <w:kern w:val="2"/>
          <w:sz w:val="24"/>
          <w:szCs w:val="24"/>
          <w:lang w:val="en-US" w:eastAsia="zh-CN" w:bidi="ar-SA"/>
        </w:rPr>
        <w:t>。</w:t>
      </w:r>
    </w:p>
    <w:p>
      <w:pPr>
        <w:rPr>
          <w:rFonts w:hint="default"/>
          <w:lang w:val="en-US" w:eastAsia="zh-CN"/>
        </w:rPr>
      </w:pPr>
      <w:r>
        <w:rPr>
          <w:rFonts w:hint="eastAsia" w:cs="方正仿宋_GB2312" w:asciiTheme="minorEastAsia" w:hAnsiTheme="minorEastAsia"/>
          <w:b w:val="0"/>
          <w:bCs w:val="0"/>
          <w:kern w:val="2"/>
          <w:sz w:val="24"/>
          <w:szCs w:val="24"/>
          <w:lang w:val="en-US" w:eastAsia="zh-CN" w:bidi="ar-SA"/>
        </w:rPr>
        <w:t xml:space="preserve">    </w:t>
      </w:r>
      <w:r>
        <w:rPr>
          <w:rFonts w:hint="eastAsia"/>
          <w:sz w:val="24"/>
          <w:lang w:val="en-US" w:eastAsia="zh-CN"/>
        </w:rPr>
        <w:t>▲</w:t>
      </w:r>
      <w:r>
        <w:rPr>
          <w:rFonts w:hint="eastAsia" w:cs="方正仿宋_GB2312" w:asciiTheme="minorEastAsia" w:hAnsiTheme="minorEastAsia"/>
          <w:b w:val="0"/>
          <w:bCs w:val="0"/>
          <w:kern w:val="2"/>
          <w:sz w:val="24"/>
          <w:szCs w:val="24"/>
          <w:lang w:val="en-US" w:eastAsia="zh-CN" w:bidi="ar-SA"/>
        </w:rPr>
        <w:t>通道闸应具备能满足户外使用的防水能力，供应商应做出服务承诺，因防水问题导致的产品问题由供应商负责免费维修或更换。</w:t>
      </w:r>
    </w:p>
    <w:p>
      <w:pPr>
        <w:pStyle w:val="2"/>
        <w:numPr>
          <w:ilvl w:val="0"/>
          <w:numId w:val="1"/>
        </w:numPr>
        <w:ind w:left="0" w:leftChars="0" w:firstLine="562" w:firstLineChars="200"/>
        <w:rPr>
          <w:rFonts w:hint="eastAsia"/>
          <w:lang w:val="en-US" w:eastAsia="zh-CN"/>
        </w:rPr>
      </w:pPr>
      <w:r>
        <w:rPr>
          <w:rFonts w:hint="eastAsia"/>
        </w:rPr>
        <w:t>配置清单</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9"/>
        <w:gridCol w:w="1957"/>
        <w:gridCol w:w="1669"/>
        <w:gridCol w:w="1248"/>
        <w:gridCol w:w="1253"/>
        <w:gridCol w:w="1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A、人脸识别测温通道系统（含闽政通二维码检测通行）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名称</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双机芯摆闸</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人脸测温一体机</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辅材（其他满足设备正常运行的辅助配件、设施）</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安装调试</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39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项目合计</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FF0000"/>
                <w:sz w:val="21"/>
                <w:szCs w:val="21"/>
                <w:u w:val="none"/>
              </w:rPr>
            </w:pPr>
          </w:p>
        </w:tc>
      </w:tr>
    </w:tbl>
    <w:p>
      <w:pPr>
        <w:pStyle w:val="2"/>
        <w:numPr>
          <w:ilvl w:val="0"/>
          <w:numId w:val="0"/>
        </w:numPr>
        <w:ind w:firstLine="562" w:firstLineChars="200"/>
      </w:pPr>
      <w:r>
        <w:rPr>
          <w:rFonts w:hint="eastAsia"/>
          <w:lang w:val="en-US" w:eastAsia="zh-CN"/>
        </w:rPr>
        <w:t>四、</w:t>
      </w:r>
      <w:r>
        <w:rPr>
          <w:rFonts w:hint="eastAsia"/>
        </w:rPr>
        <w:t>技术要求</w:t>
      </w:r>
    </w:p>
    <w:p>
      <w:pPr>
        <w:pStyle w:val="3"/>
        <w:numPr>
          <w:ilvl w:val="0"/>
          <w:numId w:val="0"/>
        </w:numPr>
        <w:spacing w:line="360" w:lineRule="auto"/>
        <w:ind w:leftChars="0" w:firstLine="482" w:firstLineChars="200"/>
      </w:pPr>
      <w:r>
        <w:rPr>
          <w:rFonts w:hint="eastAsia"/>
          <w:lang w:eastAsia="zh-CN"/>
        </w:rPr>
        <w:t>（</w:t>
      </w:r>
      <w:r>
        <w:rPr>
          <w:rFonts w:hint="eastAsia"/>
          <w:lang w:val="en-US" w:eastAsia="zh-CN"/>
        </w:rPr>
        <w:t>一）</w:t>
      </w:r>
      <w:r>
        <w:rPr>
          <w:rFonts w:hint="eastAsia"/>
        </w:rPr>
        <w:t>单机芯摆闸</w:t>
      </w:r>
    </w:p>
    <w:p>
      <w:pPr>
        <w:pStyle w:val="8"/>
        <w:numPr>
          <w:ilvl w:val="0"/>
          <w:numId w:val="0"/>
        </w:numPr>
        <w:spacing w:line="360" w:lineRule="auto"/>
        <w:ind w:leftChars="0" w:firstLine="480" w:firstLineChars="200"/>
        <w:rPr>
          <w:sz w:val="24"/>
        </w:rPr>
      </w:pPr>
      <w:r>
        <w:rPr>
          <w:rFonts w:hint="eastAsia"/>
          <w:sz w:val="24"/>
          <w:lang w:val="en-US" w:eastAsia="zh-CN"/>
        </w:rPr>
        <w:t>1.</w:t>
      </w: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8"/>
        <w:numPr>
          <w:ilvl w:val="0"/>
          <w:numId w:val="0"/>
        </w:numPr>
        <w:spacing w:line="360" w:lineRule="auto"/>
        <w:ind w:leftChars="0" w:firstLine="480" w:firstLineChars="200"/>
        <w:rPr>
          <w:sz w:val="24"/>
        </w:rPr>
      </w:pPr>
      <w:r>
        <w:rPr>
          <w:rFonts w:hint="eastAsia"/>
          <w:sz w:val="24"/>
          <w:lang w:val="en-US" w:eastAsia="zh-CN"/>
        </w:rPr>
        <w:t>▲2.</w:t>
      </w:r>
      <w:r>
        <w:rPr>
          <w:rFonts w:hint="eastAsia"/>
          <w:sz w:val="24"/>
        </w:rPr>
        <w:t>平均无故障运行次数：</w:t>
      </w:r>
      <w:r>
        <w:rPr>
          <w:rFonts w:hint="eastAsia"/>
          <w:sz w:val="24"/>
          <w:lang w:val="en-US" w:eastAsia="zh-CN"/>
        </w:rPr>
        <w:t>不少于</w:t>
      </w:r>
      <w:r>
        <w:rPr>
          <w:rFonts w:hint="eastAsia"/>
          <w:sz w:val="24"/>
        </w:rPr>
        <w:t>1500万次（需提供第三方权威机构出具的检测报告复印件并加盖投标人公章作为考评依据，原件备查）</w:t>
      </w:r>
    </w:p>
    <w:p>
      <w:pPr>
        <w:pStyle w:val="8"/>
        <w:numPr>
          <w:ilvl w:val="0"/>
          <w:numId w:val="0"/>
        </w:numPr>
        <w:spacing w:line="360" w:lineRule="auto"/>
        <w:ind w:leftChars="0" w:firstLine="480" w:firstLineChars="200"/>
        <w:rPr>
          <w:sz w:val="24"/>
        </w:rPr>
      </w:pPr>
      <w:r>
        <w:rPr>
          <w:rFonts w:hint="eastAsia"/>
          <w:sz w:val="24"/>
          <w:lang w:val="en-US" w:eastAsia="zh-CN"/>
        </w:rPr>
        <w:t>3.</w:t>
      </w: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8"/>
        <w:numPr>
          <w:ilvl w:val="0"/>
          <w:numId w:val="0"/>
        </w:numPr>
        <w:spacing w:line="360" w:lineRule="auto"/>
        <w:ind w:leftChars="0" w:firstLine="480" w:firstLineChars="200"/>
        <w:rPr>
          <w:sz w:val="24"/>
        </w:rPr>
      </w:pPr>
      <w:r>
        <w:rPr>
          <w:rFonts w:hint="eastAsia"/>
          <w:sz w:val="24"/>
          <w:lang w:val="en-US" w:eastAsia="zh-CN"/>
        </w:rPr>
        <w:t>▲4.</w:t>
      </w:r>
      <w:r>
        <w:rPr>
          <w:rFonts w:hint="eastAsia"/>
          <w:sz w:val="24"/>
          <w:lang w:eastAsia="zh-CN"/>
        </w:rPr>
        <w:t>为确保行人通行安全，</w:t>
      </w:r>
      <w:r>
        <w:rPr>
          <w:rFonts w:hint="eastAsia"/>
          <w:sz w:val="24"/>
        </w:rPr>
        <w:t>红外对射电眼不少于64对/每通道；（</w:t>
      </w:r>
      <w:r>
        <w:rPr>
          <w:rFonts w:hint="eastAsia"/>
          <w:sz w:val="24"/>
          <w:lang w:eastAsia="zh-CN"/>
        </w:rPr>
        <w:t>提供产品彩页或</w:t>
      </w:r>
      <w:r>
        <w:rPr>
          <w:rFonts w:hint="eastAsia"/>
          <w:sz w:val="24"/>
        </w:rPr>
        <w:t>第三方权威机构出具的检测报告）</w:t>
      </w:r>
      <w:r>
        <w:rPr>
          <w:rFonts w:hint="eastAsia"/>
          <w:sz w:val="24"/>
          <w:lang w:eastAsia="zh-CN"/>
        </w:rPr>
        <w:t>；</w:t>
      </w:r>
    </w:p>
    <w:p>
      <w:pPr>
        <w:pStyle w:val="8"/>
        <w:numPr>
          <w:ilvl w:val="0"/>
          <w:numId w:val="0"/>
        </w:numPr>
        <w:spacing w:line="360" w:lineRule="auto"/>
        <w:ind w:leftChars="0" w:firstLine="480" w:firstLineChars="200"/>
        <w:rPr>
          <w:sz w:val="24"/>
        </w:rPr>
      </w:pPr>
      <w:r>
        <w:rPr>
          <w:rFonts w:hint="eastAsia"/>
          <w:sz w:val="24"/>
          <w:lang w:val="en-US" w:eastAsia="zh-CN"/>
        </w:rPr>
        <w:t>5.</w:t>
      </w:r>
      <w:r>
        <w:rPr>
          <w:rFonts w:hint="eastAsia"/>
          <w:sz w:val="24"/>
        </w:rPr>
        <w:t>光学感应：光栅检测通道内是否有人，保护区内有人不关闸；机械感应：当闸板关闭过程遇阻，闸板及时停止关闭</w:t>
      </w:r>
    </w:p>
    <w:p>
      <w:pPr>
        <w:pStyle w:val="3"/>
        <w:numPr>
          <w:ilvl w:val="0"/>
          <w:numId w:val="0"/>
        </w:numPr>
        <w:spacing w:line="360" w:lineRule="auto"/>
        <w:ind w:leftChars="0" w:firstLine="482" w:firstLineChars="200"/>
      </w:pPr>
      <w:r>
        <w:rPr>
          <w:rFonts w:hint="eastAsia"/>
          <w:lang w:eastAsia="zh-CN"/>
        </w:rPr>
        <w:t>（</w:t>
      </w:r>
      <w:r>
        <w:rPr>
          <w:rFonts w:hint="eastAsia"/>
          <w:lang w:val="en-US" w:eastAsia="zh-CN"/>
        </w:rPr>
        <w:t>二）</w:t>
      </w:r>
      <w:r>
        <w:rPr>
          <w:rFonts w:hint="eastAsia"/>
        </w:rPr>
        <w:t>双机芯摆闸</w:t>
      </w:r>
    </w:p>
    <w:p>
      <w:pPr>
        <w:pStyle w:val="8"/>
        <w:numPr>
          <w:ilvl w:val="0"/>
          <w:numId w:val="0"/>
        </w:numPr>
        <w:spacing w:line="360" w:lineRule="auto"/>
        <w:ind w:leftChars="0" w:firstLine="480" w:firstLineChars="200"/>
        <w:rPr>
          <w:sz w:val="24"/>
        </w:rPr>
      </w:pPr>
      <w:r>
        <w:rPr>
          <w:rFonts w:hint="eastAsia"/>
          <w:sz w:val="24"/>
          <w:lang w:val="en-US" w:eastAsia="zh-CN"/>
        </w:rPr>
        <w:t>1.</w:t>
      </w:r>
      <w:r>
        <w:rPr>
          <w:rFonts w:hint="eastAsia"/>
          <w:sz w:val="24"/>
        </w:rPr>
        <w:t>开关闸速度：0.8-1.5s</w:t>
      </w:r>
      <w:r>
        <w:rPr>
          <w:rFonts w:hint="eastAsia"/>
          <w:sz w:val="24"/>
          <w:lang w:eastAsia="zh-CN"/>
        </w:rPr>
        <w:t>；</w:t>
      </w:r>
      <w:r>
        <w:rPr>
          <w:rFonts w:hint="eastAsia"/>
          <w:sz w:val="24"/>
        </w:rPr>
        <w:t>通行速度：常闭模式20人/分，常开模式30人/分，高峰模式50人/分</w:t>
      </w:r>
    </w:p>
    <w:p>
      <w:pPr>
        <w:pStyle w:val="8"/>
        <w:numPr>
          <w:ilvl w:val="0"/>
          <w:numId w:val="0"/>
        </w:numPr>
        <w:spacing w:line="360" w:lineRule="auto"/>
        <w:ind w:leftChars="0" w:firstLine="480" w:firstLineChars="200"/>
        <w:rPr>
          <w:sz w:val="24"/>
        </w:rPr>
      </w:pPr>
      <w:r>
        <w:rPr>
          <w:rFonts w:hint="eastAsia"/>
          <w:sz w:val="24"/>
          <w:lang w:val="en-US" w:eastAsia="zh-CN"/>
        </w:rPr>
        <w:t>▲2.</w:t>
      </w:r>
      <w:r>
        <w:rPr>
          <w:rFonts w:hint="eastAsia"/>
          <w:sz w:val="24"/>
        </w:rPr>
        <w:t>平均无故障运行次数：</w:t>
      </w:r>
      <w:r>
        <w:rPr>
          <w:rFonts w:hint="eastAsia"/>
          <w:sz w:val="24"/>
          <w:lang w:val="en-US" w:eastAsia="zh-CN"/>
        </w:rPr>
        <w:t>不少于</w:t>
      </w:r>
      <w:r>
        <w:rPr>
          <w:rFonts w:hint="eastAsia"/>
          <w:sz w:val="24"/>
        </w:rPr>
        <w:t>1500万次（需提供第三方权威机构出具的检测报告复印件并加盖投标人公章作为考评依据，原件备查）</w:t>
      </w:r>
    </w:p>
    <w:p>
      <w:pPr>
        <w:pStyle w:val="8"/>
        <w:numPr>
          <w:ilvl w:val="0"/>
          <w:numId w:val="0"/>
        </w:numPr>
        <w:spacing w:line="360" w:lineRule="auto"/>
        <w:ind w:leftChars="0" w:firstLine="480" w:firstLineChars="200"/>
        <w:rPr>
          <w:sz w:val="24"/>
        </w:rPr>
      </w:pPr>
      <w:r>
        <w:rPr>
          <w:rFonts w:hint="eastAsia"/>
          <w:sz w:val="24"/>
          <w:lang w:val="en-US" w:eastAsia="zh-CN"/>
        </w:rPr>
        <w:t>3.</w:t>
      </w:r>
      <w:r>
        <w:rPr>
          <w:rFonts w:hint="eastAsia"/>
          <w:sz w:val="24"/>
        </w:rPr>
        <w:t>材质：1.5mm厚304不锈钢+钢化玻璃</w:t>
      </w:r>
      <w:r>
        <w:rPr>
          <w:rFonts w:hint="eastAsia"/>
          <w:sz w:val="24"/>
          <w:lang w:eastAsia="zh-CN"/>
        </w:rPr>
        <w:t>；</w:t>
      </w:r>
      <w:r>
        <w:rPr>
          <w:rFonts w:hint="eastAsia"/>
          <w:sz w:val="24"/>
        </w:rPr>
        <w:t>表面雪花砂拉丝</w:t>
      </w:r>
      <w:r>
        <w:rPr>
          <w:rFonts w:hint="eastAsia"/>
          <w:sz w:val="24"/>
          <w:lang w:eastAsia="zh-CN"/>
        </w:rPr>
        <w:t>；</w:t>
      </w:r>
      <w:r>
        <w:rPr>
          <w:rFonts w:hint="eastAsia"/>
          <w:sz w:val="24"/>
        </w:rPr>
        <w:t>闸板材质：（600-900通道）亚克力，（900-1200通道）不锈钢管+亚克力</w:t>
      </w:r>
    </w:p>
    <w:p>
      <w:pPr>
        <w:pStyle w:val="8"/>
        <w:numPr>
          <w:ilvl w:val="0"/>
          <w:numId w:val="0"/>
        </w:numPr>
        <w:spacing w:line="360" w:lineRule="auto"/>
        <w:ind w:leftChars="0" w:firstLine="480" w:firstLineChars="200"/>
        <w:rPr>
          <w:sz w:val="24"/>
        </w:rPr>
      </w:pPr>
      <w:r>
        <w:rPr>
          <w:rFonts w:hint="eastAsia"/>
          <w:sz w:val="24"/>
          <w:lang w:val="en-US" w:eastAsia="zh-CN"/>
        </w:rPr>
        <w:t>▲4.</w:t>
      </w:r>
      <w:r>
        <w:rPr>
          <w:rFonts w:hint="eastAsia"/>
          <w:sz w:val="24"/>
        </w:rPr>
        <w:t>红外对射电眼不少于64对/每通道；（提供产品彩页或第三方权威机构出具的检测报告）</w:t>
      </w:r>
    </w:p>
    <w:p>
      <w:pPr>
        <w:pStyle w:val="3"/>
        <w:numPr>
          <w:ilvl w:val="0"/>
          <w:numId w:val="0"/>
        </w:numPr>
        <w:spacing w:line="360" w:lineRule="auto"/>
        <w:ind w:leftChars="0"/>
        <w:rPr>
          <w:rFonts w:hint="eastAsia"/>
          <w:lang w:val="en-US" w:eastAsia="zh-CN"/>
        </w:rPr>
      </w:pPr>
      <w:r>
        <w:rPr>
          <w:rFonts w:hint="eastAsia"/>
          <w:lang w:val="en-US" w:eastAsia="zh-CN"/>
        </w:rPr>
        <w:t>（三）人脸测温一体机</w:t>
      </w:r>
    </w:p>
    <w:p>
      <w:pPr>
        <w:pStyle w:val="3"/>
        <w:numPr>
          <w:ilvl w:val="0"/>
          <w:numId w:val="0"/>
        </w:numPr>
        <w:spacing w:line="360" w:lineRule="auto"/>
        <w:ind w:leftChars="0" w:firstLine="480" w:firstLineChars="200"/>
        <w:rPr>
          <w:rFonts w:hint="eastAsia" w:asciiTheme="minorHAnsi" w:hAnsiTheme="minorHAnsi" w:eastAsiaTheme="minorEastAsia" w:cstheme="minorBidi"/>
          <w:b w:val="0"/>
          <w:bCs w:val="0"/>
          <w:kern w:val="2"/>
          <w:sz w:val="24"/>
          <w:szCs w:val="24"/>
          <w:lang w:val="en-US" w:eastAsia="zh-CN" w:bidi="ar-SA"/>
        </w:rPr>
      </w:pPr>
      <w:r>
        <w:rPr>
          <w:rFonts w:hint="eastAsia" w:asciiTheme="minorHAnsi" w:hAnsiTheme="minorHAnsi" w:eastAsiaTheme="minorEastAsia" w:cstheme="minorBidi"/>
          <w:b w:val="0"/>
          <w:bCs w:val="0"/>
          <w:kern w:val="2"/>
          <w:sz w:val="24"/>
          <w:szCs w:val="24"/>
          <w:lang w:val="en-US" w:eastAsia="zh-CN" w:bidi="ar-SA"/>
        </w:rPr>
        <w:t>1.设备应采用嵌入式 linux 系统；</w:t>
      </w:r>
    </w:p>
    <w:p>
      <w:pPr>
        <w:pStyle w:val="8"/>
        <w:numPr>
          <w:ilvl w:val="0"/>
          <w:numId w:val="0"/>
        </w:numPr>
        <w:spacing w:line="360" w:lineRule="auto"/>
        <w:ind w:leftChars="0" w:firstLine="480" w:firstLineChars="200"/>
        <w:rPr>
          <w:rFonts w:hint="eastAsia"/>
          <w:sz w:val="24"/>
        </w:rPr>
      </w:pPr>
      <w:r>
        <w:rPr>
          <w:rFonts w:hint="eastAsia"/>
          <w:sz w:val="24"/>
          <w:lang w:val="en-US" w:eastAsia="zh-CN"/>
        </w:rPr>
        <w:t>2.</w:t>
      </w:r>
      <w:r>
        <w:rPr>
          <w:rFonts w:hint="eastAsia"/>
          <w:sz w:val="24"/>
        </w:rPr>
        <w:t>1.支持 10M/100M/1000M 网络自适应配置；2.RS-485 串口╳1 个；3.输入、输出韦根接口╳1 个（平台可配置）；4.USB 接口╳2 个，包括 type C 接口、micro USB 接口和普通 USB 连接口（需扩展线）；5.内置扬声器╳1 个；6.门锁 I/O 输出╳1 个；7.门磁 I/O 输入╳1 个；8.开门按钮 I/O 输入╳1 个；9.报警 I/O 输出╳1 个；10.报警事件 I/O 输入╳2 个；11.micro SIM 卡槽╳1 个；12.机械防拆开关╳1 个；13.支持 3.5mm 音频输出接口╳1 个；14.支持 micro SD 卡槽扩展；15.支持 MIC 音频输入采集。（提供产品彩页或第三方权威机构出具的检测报告）</w:t>
      </w:r>
    </w:p>
    <w:p>
      <w:pPr>
        <w:pStyle w:val="8"/>
        <w:numPr>
          <w:ilvl w:val="0"/>
          <w:numId w:val="0"/>
        </w:numPr>
        <w:spacing w:line="360" w:lineRule="auto"/>
        <w:ind w:leftChars="0" w:firstLine="480" w:firstLineChars="200"/>
        <w:rPr>
          <w:rFonts w:hint="eastAsia"/>
          <w:sz w:val="24"/>
        </w:rPr>
      </w:pPr>
      <w:r>
        <w:rPr>
          <w:rFonts w:hint="eastAsia"/>
          <w:sz w:val="24"/>
          <w:lang w:val="en-US" w:eastAsia="zh-CN"/>
        </w:rPr>
        <w:t>3.</w:t>
      </w:r>
      <w:r>
        <w:rPr>
          <w:rFonts w:hint="eastAsia"/>
          <w:sz w:val="24"/>
        </w:rPr>
        <w:t>应支持 IC 卡识读；支持识读模块的扩展功能，模块支持热插拔连接，形成一体化识别终端；应支持人脸、刷卡、指纹、二维码、蓝牙和密码认证；蓝牙识读区域直径范围应≥3 米，基于蓝牙识读的开门时间应≤1 秒；二维码模块应支持静态及动态二维码识读，应能对由 512 字符生成的二维码进行识读，支持格式应包括：QR Code、Micro QR、Code128、Code39、Codabar；应支持配置防卡片复制安全机制，功能开启后第三方卡片或复制卡片可屏蔽识读；应支持刷卡+密码、指纹+密码、指纹+刷卡、人脸+指纹、人脸+密码、人脸+刷卡、指纹+刷卡+密码、人脸+二维码+蓝牙、人脸+指纹+刷卡、人脸+密码+指纹的复合认证。</w:t>
      </w:r>
    </w:p>
    <w:p>
      <w:pPr>
        <w:pStyle w:val="8"/>
        <w:numPr>
          <w:ilvl w:val="0"/>
          <w:numId w:val="0"/>
        </w:numPr>
        <w:spacing w:line="360" w:lineRule="auto"/>
        <w:ind w:leftChars="0" w:firstLine="480" w:firstLineChars="200"/>
        <w:rPr>
          <w:rFonts w:hint="eastAsia"/>
          <w:sz w:val="24"/>
        </w:rPr>
      </w:pPr>
      <w:r>
        <w:rPr>
          <w:rFonts w:hint="eastAsia"/>
          <w:sz w:val="24"/>
          <w:lang w:val="en-US" w:eastAsia="zh-CN"/>
        </w:rPr>
        <w:t>4.</w:t>
      </w:r>
      <w:r>
        <w:rPr>
          <w:rFonts w:hint="eastAsia"/>
          <w:sz w:val="24"/>
        </w:rPr>
        <w:t>应支持</w:t>
      </w:r>
      <w:bookmarkStart w:id="1" w:name="_GoBack"/>
      <w:bookmarkEnd w:id="1"/>
      <w:r>
        <w:rPr>
          <w:rFonts w:hint="eastAsia"/>
          <w:sz w:val="24"/>
        </w:rPr>
        <w:t>在管理中心远程视频预览功能；应支持与管理平台或客户端中心、室内机、管理机、手机 APP 可视对讲功能；应支持配置一键呼叫管理机或室内机的可视对讲功能；应支持与广播主机呼叫对讲功能，实现与广播系统可视对讲功能；应支持中心广播主机向设备广播喊话；</w:t>
      </w:r>
    </w:p>
    <w:p>
      <w:pPr>
        <w:pStyle w:val="2"/>
        <w:ind w:firstLine="562" w:firstLineChars="200"/>
      </w:pPr>
      <w:r>
        <w:rPr>
          <w:rFonts w:hint="eastAsia"/>
          <w:lang w:val="en-US" w:eastAsia="zh-CN"/>
        </w:rPr>
        <w:t>五</w:t>
      </w:r>
      <w:r>
        <w:rPr>
          <w:rFonts w:hint="eastAsia"/>
        </w:rPr>
        <w:t>、售后服务方案</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1.</w:t>
      </w:r>
      <w:r>
        <w:rPr>
          <w:rFonts w:hint="eastAsia" w:cs="方正仿宋_GB2312" w:asciiTheme="minorEastAsia" w:hAnsiTheme="minorEastAsia"/>
          <w:sz w:val="24"/>
        </w:rPr>
        <w:t>供应商应按照本采购项目特点提供长期良好的售后服务，并在响应文件中提供详细具体的售后服务承诺条款及保证，在质保期内售后服务所需费用列入报价。</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要求供应商必须拥有专业的售后维护服务团队，能够保证本项目正常运行。</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3.</w:t>
      </w:r>
      <w:r>
        <w:rPr>
          <w:rFonts w:hint="eastAsia" w:cs="方正仿宋_GB2312" w:asciiTheme="minorEastAsia" w:hAnsiTheme="minorEastAsia"/>
          <w:sz w:val="24"/>
        </w:rPr>
        <w:t>本次报价的设备质保期为2年，自验收合格之日起计算，期间成交供应商应提供一切维修服务和更换零配件（不再另行收取费用）。</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4.</w:t>
      </w:r>
      <w:r>
        <w:rPr>
          <w:rFonts w:hint="eastAsia" w:cs="方正仿宋_GB2312" w:asciiTheme="minorEastAsia" w:hAnsiTheme="minorEastAsia"/>
          <w:sz w:val="24"/>
        </w:rPr>
        <w:t>在质保期内，成交供应商提供7*24小时服务。对于产品在使用过程中出现的问题，在</w:t>
      </w: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小时内响应。如遇与所供产品有关的问题无法远程解决的，在事件确定后</w:t>
      </w:r>
      <w:r>
        <w:rPr>
          <w:rFonts w:hint="eastAsia" w:cs="方正仿宋_GB2312" w:asciiTheme="minorEastAsia" w:hAnsiTheme="minorEastAsia"/>
          <w:sz w:val="24"/>
          <w:lang w:val="en-US" w:eastAsia="zh-CN"/>
        </w:rPr>
        <w:t>6</w:t>
      </w:r>
      <w:r>
        <w:rPr>
          <w:rFonts w:hint="eastAsia" w:cs="方正仿宋_GB2312" w:asciiTheme="minorEastAsia" w:hAnsiTheme="minorEastAsia"/>
          <w:sz w:val="24"/>
        </w:rPr>
        <w:t>小时内赶到现场提供服务。</w:t>
      </w:r>
      <w:r>
        <w:rPr>
          <w:rFonts w:hint="eastAsia" w:cs="方正仿宋_GB2312" w:asciiTheme="minorEastAsia" w:hAnsiTheme="minorEastAsia"/>
          <w:sz w:val="24"/>
          <w:lang w:val="en-US" w:eastAsia="zh-CN"/>
        </w:rPr>
        <w:t>24</w:t>
      </w:r>
      <w:r>
        <w:rPr>
          <w:rFonts w:hint="eastAsia" w:cs="方正仿宋_GB2312" w:asciiTheme="minorEastAsia" w:hAnsiTheme="minorEastAsia"/>
          <w:sz w:val="24"/>
        </w:rPr>
        <w:t>小时内未解决的成交供应商应提供详细的应急解决方案。因成交供应商工作延误，造成采购人损失的，成交供应商应负赔偿责任。</w:t>
      </w:r>
    </w:p>
    <w:p>
      <w:pPr>
        <w:pStyle w:val="2"/>
        <w:ind w:firstLine="562" w:firstLineChars="200"/>
      </w:pPr>
      <w:r>
        <w:rPr>
          <w:rFonts w:hint="eastAsia"/>
          <w:lang w:val="en-US" w:eastAsia="zh-CN"/>
        </w:rPr>
        <w:t>六</w:t>
      </w:r>
      <w:r>
        <w:rPr>
          <w:rFonts w:hint="eastAsia"/>
        </w:rPr>
        <w:t>、培训要求</w:t>
      </w:r>
    </w:p>
    <w:p>
      <w:pPr>
        <w:spacing w:line="360" w:lineRule="auto"/>
        <w:ind w:firstLine="480" w:firstLineChars="200"/>
        <w:rPr>
          <w:rFonts w:cs="方正仿宋_GB2312" w:asciiTheme="minorEastAsia" w:hAnsiTheme="minorEastAsia"/>
          <w:sz w:val="24"/>
        </w:rPr>
      </w:pPr>
      <w:r>
        <w:rPr>
          <w:rFonts w:hint="eastAsia" w:cs="方正仿宋_GB2312" w:asciiTheme="minorEastAsia" w:hAnsiTheme="minorEastAsia"/>
          <w:sz w:val="24"/>
          <w:lang w:val="en-US" w:eastAsia="zh-CN"/>
        </w:rPr>
        <w:t>1.</w:t>
      </w:r>
      <w:r>
        <w:rPr>
          <w:rFonts w:hint="eastAsia" w:cs="方正仿宋_GB2312" w:asciiTheme="minorEastAsia" w:hAnsiTheme="minorEastAsia"/>
          <w:sz w:val="24"/>
        </w:rPr>
        <w:t>成交供应商提供现场技术培训，保证使用人员正确操作设备的各种功能，维修人员能进行常规维护、检修与保养。</w:t>
      </w:r>
    </w:p>
    <w:p>
      <w:pPr>
        <w:spacing w:line="360" w:lineRule="auto"/>
        <w:ind w:firstLine="480" w:firstLineChars="200"/>
        <w:rPr>
          <w:rFonts w:hint="eastAsia" w:cs="方正仿宋_GB2312" w:asciiTheme="minorEastAsia" w:hAnsiTheme="minorEastAsia"/>
          <w:sz w:val="24"/>
        </w:rPr>
      </w:pPr>
      <w:r>
        <w:rPr>
          <w:rFonts w:hint="eastAsia" w:cs="方正仿宋_GB2312" w:asciiTheme="minorEastAsia" w:hAnsiTheme="minorEastAsia"/>
          <w:sz w:val="24"/>
          <w:lang w:val="en-US" w:eastAsia="zh-CN"/>
        </w:rPr>
        <w:t>2.</w:t>
      </w:r>
      <w:r>
        <w:rPr>
          <w:rFonts w:hint="eastAsia" w:cs="方正仿宋_GB2312" w:asciiTheme="minorEastAsia" w:hAnsiTheme="minorEastAsia"/>
          <w:sz w:val="24"/>
        </w:rPr>
        <w:t>供应商应提供现场人员的培训，包括但不限于操作培训、保养培训和维修培训，并提供书面承诺和培训方案；培训使用单位操作人员直到熟悉为止（所有培训不再另行收取费用）。</w:t>
      </w:r>
    </w:p>
    <w:p>
      <w:pPr>
        <w:pStyle w:val="8"/>
        <w:numPr>
          <w:ilvl w:val="0"/>
          <w:numId w:val="0"/>
        </w:numPr>
        <w:spacing w:line="360" w:lineRule="auto"/>
        <w:ind w:leftChars="0" w:firstLine="480" w:firstLineChars="200"/>
        <w:rPr>
          <w:rFonts w:hint="eastAsia"/>
          <w:sz w:val="24"/>
        </w:rPr>
      </w:pPr>
      <w:r>
        <w:rPr>
          <w:rFonts w:hint="eastAsia" w:cs="方正仿宋_GB2312" w:asciiTheme="minorEastAsia" w:hAnsiTheme="minorEastAsia"/>
          <w:sz w:val="24"/>
          <w:lang w:eastAsia="zh-CN"/>
        </w:rPr>
        <w:t>七、</w:t>
      </w:r>
      <w:r>
        <w:rPr>
          <w:rFonts w:hint="eastAsia"/>
          <w:sz w:val="24"/>
        </w:rPr>
        <w:t>供应商对上述</w:t>
      </w:r>
      <w:r>
        <w:rPr>
          <w:rFonts w:hint="eastAsia"/>
          <w:b/>
          <w:bCs/>
          <w:sz w:val="24"/>
        </w:rPr>
        <w:t>功能需求</w:t>
      </w:r>
      <w:r>
        <w:rPr>
          <w:rFonts w:hint="eastAsia"/>
          <w:sz w:val="24"/>
          <w:lang w:eastAsia="zh-CN"/>
        </w:rPr>
        <w:t>、</w:t>
      </w:r>
      <w:r>
        <w:rPr>
          <w:rFonts w:hint="eastAsia"/>
          <w:b/>
          <w:bCs/>
          <w:sz w:val="24"/>
          <w:lang w:eastAsia="zh-CN"/>
        </w:rPr>
        <w:t>配置清单、技术要求、售后服务、培训要求</w:t>
      </w:r>
      <w:r>
        <w:rPr>
          <w:rFonts w:hint="eastAsia"/>
          <w:sz w:val="24"/>
        </w:rPr>
        <w:t>中 “▲”条款不满足的或非“▲”条款不满足、负偏离或未响应达3条及以上的视为未实质性响应谈判文件要求，其谈判响应无效。</w:t>
      </w:r>
    </w:p>
    <w:p>
      <w:pPr>
        <w:spacing w:line="360" w:lineRule="auto"/>
        <w:ind w:firstLine="480" w:firstLineChars="200"/>
        <w:rPr>
          <w:rFonts w:hint="eastAsia" w:cs="方正仿宋_GB2312" w:asciiTheme="minorEastAsia" w:hAnsiTheme="minorEastAsia" w:eastAsiaTheme="minorEastAsia"/>
          <w:sz w:val="24"/>
          <w:lang w:eastAsia="zh-CN"/>
        </w:rPr>
      </w:pPr>
    </w:p>
    <w:sectPr>
      <w:footerReference r:id="rId3" w:type="default"/>
      <w:pgSz w:w="11906" w:h="16838"/>
      <w:pgMar w:top="1327"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90FB02C6-3671-4618-AD28-6E65D57E8F89}"/>
  </w:font>
  <w:font w:name="等线">
    <w:altName w:val="微软雅黑"/>
    <w:panose1 w:val="02010600030101010101"/>
    <w:charset w:val="86"/>
    <w:family w:val="auto"/>
    <w:pitch w:val="default"/>
    <w:sig w:usb0="00000000" w:usb1="00000000" w:usb2="00000016" w:usb3="00000000" w:csb0="0004000F" w:csb1="00000000"/>
    <w:embedRegular r:id="rId2" w:fontKey="{7B5408D9-3164-4C63-B592-55E7B8B208B0}"/>
  </w:font>
  <w:font w:name="微软雅黑">
    <w:panose1 w:val="020B0503020204020204"/>
    <w:charset w:val="86"/>
    <w:family w:val="auto"/>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embedRegular r:id="rId3" w:fontKey="{4332F811-879B-4391-9886-F2C0BBD09074}"/>
  </w:font>
  <w:font w:name="方正仿宋_GB2312">
    <w:panose1 w:val="02000000000000000000"/>
    <w:charset w:val="86"/>
    <w:family w:val="auto"/>
    <w:pitch w:val="default"/>
    <w:sig w:usb0="A00002BF" w:usb1="184F6CFA" w:usb2="00000012" w:usb3="00000000" w:csb0="00040001" w:csb1="00000000"/>
    <w:embedRegular r:id="rId4" w:fontKey="{AFCFCC7A-2D54-4396-824A-CE72A61972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C479D"/>
    <w:multiLevelType w:val="singleLevel"/>
    <w:tmpl w:val="CD6C479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13E13383"/>
    <w:rsid w:val="02B06622"/>
    <w:rsid w:val="044A1A0F"/>
    <w:rsid w:val="04AC5838"/>
    <w:rsid w:val="081128A2"/>
    <w:rsid w:val="0F5E5A6F"/>
    <w:rsid w:val="13E13383"/>
    <w:rsid w:val="14F41582"/>
    <w:rsid w:val="15AC70F9"/>
    <w:rsid w:val="17452527"/>
    <w:rsid w:val="188534D9"/>
    <w:rsid w:val="1DE5415D"/>
    <w:rsid w:val="1E715376"/>
    <w:rsid w:val="209D0D1F"/>
    <w:rsid w:val="20D05ACF"/>
    <w:rsid w:val="239C48AC"/>
    <w:rsid w:val="246F29D3"/>
    <w:rsid w:val="26130A86"/>
    <w:rsid w:val="266609D8"/>
    <w:rsid w:val="29812AFC"/>
    <w:rsid w:val="2D8079FF"/>
    <w:rsid w:val="2D8B3D0E"/>
    <w:rsid w:val="2ECD6C74"/>
    <w:rsid w:val="30DB6CFA"/>
    <w:rsid w:val="326C0AF2"/>
    <w:rsid w:val="33233306"/>
    <w:rsid w:val="3A194AD6"/>
    <w:rsid w:val="3B8E7B3C"/>
    <w:rsid w:val="3B9823B7"/>
    <w:rsid w:val="425F3C2F"/>
    <w:rsid w:val="44CC6C2E"/>
    <w:rsid w:val="46A1616E"/>
    <w:rsid w:val="490563FC"/>
    <w:rsid w:val="49CE412D"/>
    <w:rsid w:val="49D30114"/>
    <w:rsid w:val="4C881916"/>
    <w:rsid w:val="4CF10E85"/>
    <w:rsid w:val="4F875B4F"/>
    <w:rsid w:val="56CF0F2B"/>
    <w:rsid w:val="5DB569A7"/>
    <w:rsid w:val="5EBC57FC"/>
    <w:rsid w:val="62473D55"/>
    <w:rsid w:val="63097D93"/>
    <w:rsid w:val="64216B3E"/>
    <w:rsid w:val="696574CD"/>
    <w:rsid w:val="6AD954E9"/>
    <w:rsid w:val="6E6F2477"/>
    <w:rsid w:val="718D5813"/>
    <w:rsid w:val="77860D3A"/>
    <w:rsid w:val="7BCD5C01"/>
    <w:rsid w:val="7D2978DB"/>
    <w:rsid w:val="7F785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28"/>
      <w:szCs w:val="44"/>
    </w:rPr>
  </w:style>
  <w:style w:type="paragraph" w:styleId="3">
    <w:name w:val="heading 2"/>
    <w:basedOn w:val="1"/>
    <w:next w:val="1"/>
    <w:unhideWhenUsed/>
    <w:qFormat/>
    <w:uiPriority w:val="0"/>
    <w:pPr>
      <w:keepNext/>
      <w:keepLines/>
      <w:outlineLvl w:val="1"/>
    </w:pPr>
    <w:rPr>
      <w:rFonts w:asciiTheme="majorHAnsi" w:hAnsiTheme="majorHAnsi" w:eastAsiaTheme="majorEastAsia" w:cstheme="majorBidi"/>
      <w:b/>
      <w:bCs/>
      <w:sz w:val="24"/>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2135</Words>
  <Characters>2342</Characters>
  <Lines>0</Lines>
  <Paragraphs>0</Paragraphs>
  <TotalTime>3</TotalTime>
  <ScaleCrop>false</ScaleCrop>
  <LinksUpToDate>false</LinksUpToDate>
  <CharactersWithSpaces>2402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2022-01-06T00:27:00Z</dcterms:created>
  <dc:creator>。</dc:creator>
  <cp:lastModifiedBy>汐雨丶展</cp:lastModifiedBy>
  <cp:lastPrinted>2022-07-26T02:28:00Z</cp:lastPrinted>
  <dcterms:modified xsi:type="dcterms:W3CDTF">2022-08-05T04:02:03Z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BFD9FA61DB4B4E03BAD72BCE2E3EA199</vt:lpwstr>
  </property>
</Properties>
</file>