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312" w:after="312"/>
        <w:rPr>
          <w:rFonts w:ascii="黑体" w:hAnsi="黑体"/>
        </w:rPr>
      </w:pPr>
      <w:bookmarkStart w:id="3" w:name="_GoBack"/>
      <w:r>
        <w:rPr>
          <w:rFonts w:hint="eastAsia" w:ascii="方正公文小标宋" w:hAnsi="方正公文小标宋" w:eastAsia="方正公文小标宋" w:cs="方正公文小标宋"/>
          <w:sz w:val="44"/>
          <w:lang w:eastAsia="zh-CN"/>
        </w:rPr>
        <w:t>需求内容</w:t>
      </w:r>
      <w:r>
        <w:rPr>
          <w:rFonts w:hint="eastAsia" w:ascii="方正公文小标宋" w:hAnsi="方正公文小标宋" w:eastAsia="方正公文小标宋" w:cs="方正公文小标宋"/>
          <w:sz w:val="44"/>
          <w:lang w:val="en-US" w:eastAsia="zh-CN"/>
        </w:rPr>
        <w:t>-</w:t>
      </w:r>
      <w:r>
        <w:rPr>
          <w:rFonts w:hint="eastAsia" w:ascii="方正公文小标宋" w:hAnsi="方正公文小标宋" w:eastAsia="方正公文小标宋" w:cs="方正公文小标宋"/>
          <w:sz w:val="44"/>
        </w:rPr>
        <w:t>集美分院窗帘采购</w:t>
      </w:r>
    </w:p>
    <w:bookmarkEnd w:id="3"/>
    <w:p>
      <w:pPr>
        <w:adjustRightInd w:val="0"/>
        <w:snapToGrid w:val="0"/>
        <w:spacing w:line="360" w:lineRule="auto"/>
        <w:ind w:firstLine="562" w:firstLineChars="200"/>
        <w:outlineLvl w:val="0"/>
      </w:pPr>
      <w:bookmarkStart w:id="0" w:name="_Toc69159959"/>
      <w:bookmarkStart w:id="1" w:name="_Toc65251317"/>
      <w:bookmarkStart w:id="2" w:name="_Hlk65664217"/>
      <w:r>
        <w:rPr>
          <w:rFonts w:hint="eastAsia" w:ascii="新宋体" w:hAnsi="新宋体" w:eastAsia="新宋体"/>
          <w:b/>
          <w:sz w:val="28"/>
          <w:szCs w:val="28"/>
        </w:rPr>
        <w:t>一、清单及主要技术参数要求</w:t>
      </w:r>
    </w:p>
    <w:tbl>
      <w:tblPr>
        <w:tblStyle w:val="8"/>
        <w:tblW w:w="9638" w:type="dxa"/>
        <w:tblInd w:w="1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7"/>
        <w:gridCol w:w="1032"/>
        <w:gridCol w:w="6960"/>
        <w:gridCol w:w="8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line="360" w:lineRule="exact"/>
              <w:jc w:val="center"/>
              <w:rPr>
                <w:rFonts w:ascii="宋体" w:hAnsi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</w:rPr>
              <w:t>序号</w:t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line="360" w:lineRule="exact"/>
              <w:jc w:val="center"/>
              <w:rPr>
                <w:rFonts w:ascii="宋体" w:hAnsi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</w:rPr>
              <w:t>名称</w:t>
            </w:r>
          </w:p>
        </w:tc>
        <w:tc>
          <w:tcPr>
            <w:tcW w:w="6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line="360" w:lineRule="exact"/>
              <w:jc w:val="center"/>
              <w:rPr>
                <w:rFonts w:ascii="宋体" w:hAnsi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</w:rPr>
              <w:t>技术、参数指标</w:t>
            </w: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line="360" w:lineRule="exact"/>
              <w:jc w:val="center"/>
              <w:rPr>
                <w:rFonts w:ascii="宋体" w:hAnsi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7" w:hRule="atLeast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line="360" w:lineRule="exact"/>
              <w:jc w:val="center"/>
              <w:rPr>
                <w:rFonts w:ascii="宋体" w:hAnsi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</w:rPr>
              <w:t>1</w:t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line="360" w:lineRule="exact"/>
              <w:jc w:val="center"/>
              <w:rPr>
                <w:rFonts w:ascii="宋体" w:hAnsi="宋体" w:cs="宋体"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S型拉珠百叶</w:t>
            </w:r>
          </w:p>
        </w:tc>
        <w:tc>
          <w:tcPr>
            <w:tcW w:w="6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jc w:val="left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1.平面整体目视平整，</w:t>
            </w:r>
            <w: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叶片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厚度≥0.145mm ，叶片宽度≥25mm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一米高度55片。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浅色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叶片DE 值≤0.8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叶片条差DE 值≤0.8 。漆膜厚度 1l~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3um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漆膜光泽度(70±10光泽单位）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100％不掉漆。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弯曲度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≤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10mm，平面不允许有木耳边。</w:t>
            </w:r>
          </w:p>
          <w:p>
            <w:pPr>
              <w:spacing w:line="360" w:lineRule="auto"/>
              <w:rPr>
                <w:rFonts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结构特点：外观设计独特，主部件采用特别PA66+GF特等工程塑料，采用5个行星齿轮的减速结构、合理、科学的齿轮比例。</w:t>
            </w:r>
          </w:p>
          <w:p>
            <w:pPr>
              <w:spacing w:line="360" w:lineRule="auto"/>
              <w:rPr>
                <w:rFonts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性能</w:t>
            </w:r>
            <w:r>
              <w:rPr>
                <w:rFonts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特点：</w:t>
            </w: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减速比1:3.5省力55﹪最大承受力重8KG，帘子最高6米，系统寿命超过15000次测试。</w:t>
            </w:r>
          </w:p>
          <w:p>
            <w:pPr>
              <w:spacing w:line="360" w:lineRule="auto"/>
              <w:rPr>
                <w:rFonts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4.</w:t>
            </w: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限位器：采用PA66+GF特等工程塑料，外壳采用PC工程塑料，</w:t>
            </w:r>
          </w:p>
          <w:p>
            <w:pPr>
              <w:tabs>
                <w:tab w:val="left" w:pos="600"/>
              </w:tabs>
              <w:spacing w:line="360" w:lineRule="auto"/>
              <w:rPr>
                <w:rFonts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限位器是用于帘子放到底的时候防止帘子反拉上去。</w:t>
            </w:r>
          </w:p>
          <w:p>
            <w:pPr>
              <w:pStyle w:val="2"/>
              <w:spacing w:line="360" w:lineRule="auto"/>
              <w:ind w:left="0" w:leftChars="0" w:firstLine="0" w:firstLineChars="0"/>
              <w:rPr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5.配件及辅料</w:t>
            </w:r>
            <w:r>
              <w:rPr>
                <w:rFonts w:hint="eastAsia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直角加固件和螺丝</w:t>
            </w:r>
            <w:r>
              <w:rPr>
                <w:rFonts w:hint="eastAsia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直角加固件和螺丝的检测报告需</w:t>
            </w:r>
            <w:r>
              <w:rPr>
                <w:rFonts w:hint="eastAsia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020年至投标公告之日内才能响应招标文件</w:t>
            </w:r>
            <w:r>
              <w:rPr>
                <w:rFonts w:hint="eastAsia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否则无效</w:t>
            </w:r>
            <w:r>
              <w:rPr>
                <w:rFonts w:hint="eastAsia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>
            <w:pPr>
              <w:tabs>
                <w:tab w:val="left" w:pos="600"/>
              </w:tabs>
              <w:spacing w:line="480" w:lineRule="auto"/>
              <w:ind w:left="720"/>
              <w:rPr>
                <w:rFonts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2"/>
              <w:ind w:left="0" w:leftChars="0" w:firstLine="0" w:firstLineChars="0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tabs>
                <w:tab w:val="left" w:pos="0"/>
                <w:tab w:val="left" w:pos="993"/>
                <w:tab w:val="left" w:pos="1134"/>
              </w:tabs>
              <w:ind w:left="0" w:leftChars="0" w:firstLine="0" w:firstLineChars="0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1386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平方米</w:t>
            </w:r>
          </w:p>
        </w:tc>
      </w:tr>
    </w:tbl>
    <w:p>
      <w:pPr>
        <w:spacing w:line="276" w:lineRule="auto"/>
        <w:ind w:firstLine="566" w:firstLineChars="236"/>
        <w:rPr>
          <w:rFonts w:ascii="宋体" w:hAnsi="宋体"/>
          <w:sz w:val="24"/>
          <w:szCs w:val="24"/>
        </w:rPr>
      </w:pPr>
    </w:p>
    <w:p>
      <w:pPr>
        <w:jc w:val="center"/>
        <w:rPr>
          <w:sz w:val="24"/>
          <w:szCs w:val="24"/>
        </w:rPr>
      </w:pPr>
    </w:p>
    <w:tbl>
      <w:tblPr>
        <w:tblStyle w:val="8"/>
        <w:tblW w:w="9550" w:type="dxa"/>
        <w:tblInd w:w="1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1023"/>
        <w:gridCol w:w="6896"/>
        <w:gridCol w:w="8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line="36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line="360" w:lineRule="exact"/>
              <w:jc w:val="center"/>
              <w:rPr>
                <w:rFonts w:ascii="宋体" w:hAnsi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</w:rPr>
              <w:t>病房布帘</w:t>
            </w:r>
          </w:p>
        </w:tc>
        <w:tc>
          <w:tcPr>
            <w:tcW w:w="6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jc w:val="left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1.材质：100%聚酯纤维克重量≥ 590g/㎡，窗帘比例1:2.2倍。颜色：蓝墨绿色。耐脏、耐洗、耐磨、高遮光，根据窗高及实际需要高不超2.8米。</w:t>
            </w:r>
          </w:p>
          <w:p>
            <w:pPr>
              <w:spacing w:line="360" w:lineRule="auto"/>
              <w:jc w:val="left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2.甲醛含量：≤300mg/k。国家B1级标准。ph值：4-9。</w:t>
            </w:r>
          </w:p>
          <w:p>
            <w:pPr>
              <w:spacing w:line="360" w:lineRule="auto"/>
              <w:jc w:val="left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3.可分解致癌芳香胺染料≤20mg/kg。耐酸汗渍色牢度（变色、沾色）：≥4级。耐碱汗渍色牢度（变色、沾色）：≥4级。耐水色牢度（变色、沾色）。</w:t>
            </w:r>
          </w:p>
          <w:p>
            <w:pPr>
              <w:spacing w:line="360" w:lineRule="auto"/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5.防紫外线：UVA（平均透射比）：≤0.12%。紫外线防护系数(UPF)：≥50。</w:t>
            </w: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tabs>
                <w:tab w:val="left" w:pos="0"/>
                <w:tab w:val="left" w:pos="993"/>
                <w:tab w:val="left" w:pos="1134"/>
              </w:tabs>
              <w:ind w:left="0" w:leftChars="0" w:firstLine="0" w:firstLineChars="0"/>
              <w:jc w:val="center"/>
              <w:rPr>
                <w:rFonts w:ascii="宋体" w:hAnsi="宋体" w:cs="宋体"/>
                <w:color w:val="FF0000"/>
                <w:sz w:val="24"/>
                <w:szCs w:val="24"/>
              </w:rPr>
            </w:pPr>
            <w: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231米</w:t>
            </w:r>
          </w:p>
        </w:tc>
      </w:tr>
    </w:tbl>
    <w:p>
      <w:pPr>
        <w:adjustRightInd w:val="0"/>
        <w:snapToGrid w:val="0"/>
        <w:spacing w:line="360" w:lineRule="auto"/>
        <w:ind w:firstLine="562" w:firstLineChars="200"/>
        <w:outlineLvl w:val="0"/>
        <w:rPr>
          <w:rFonts w:ascii="新宋体" w:hAnsi="新宋体" w:eastAsia="新宋体"/>
          <w:b/>
          <w:sz w:val="28"/>
          <w:szCs w:val="28"/>
        </w:rPr>
      </w:pPr>
    </w:p>
    <w:p>
      <w:pPr>
        <w:numPr>
          <w:ilvl w:val="0"/>
          <w:numId w:val="0"/>
        </w:numPr>
        <w:adjustRightInd w:val="0"/>
        <w:snapToGrid w:val="0"/>
        <w:spacing w:line="360" w:lineRule="auto"/>
        <w:ind w:firstLine="482" w:firstLineChars="200"/>
        <w:outlineLvl w:val="0"/>
        <w:rPr>
          <w:rFonts w:hint="eastAsia" w:ascii="新宋体" w:hAnsi="新宋体" w:eastAsia="新宋体"/>
          <w:b/>
          <w:sz w:val="24"/>
          <w:szCs w:val="24"/>
        </w:rPr>
      </w:pPr>
      <w:r>
        <w:rPr>
          <w:rFonts w:hint="eastAsia" w:ascii="新宋体" w:hAnsi="新宋体" w:eastAsia="新宋体"/>
          <w:b/>
          <w:sz w:val="24"/>
          <w:szCs w:val="24"/>
          <w:lang w:val="en-US" w:eastAsia="zh-CN"/>
        </w:rPr>
        <w:t>二、样品</w:t>
      </w:r>
      <w:r>
        <w:rPr>
          <w:rFonts w:hint="eastAsia" w:ascii="新宋体" w:hAnsi="新宋体" w:eastAsia="新宋体"/>
          <w:b/>
          <w:sz w:val="24"/>
          <w:szCs w:val="24"/>
        </w:rPr>
        <w:t>要求</w:t>
      </w:r>
    </w:p>
    <w:p>
      <w:pPr>
        <w:spacing w:line="276" w:lineRule="auto"/>
        <w:ind w:firstLine="480" w:firstLineChars="200"/>
        <w:rPr>
          <w:rFonts w:hint="default" w:ascii="宋体" w:hAnsi="宋体" w:eastAsia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</w:t>
      </w: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投标人应提供百叶成品（</w:t>
      </w: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0.5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m*</w:t>
      </w: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0.5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m）正负0</w:t>
      </w: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.2m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一套作为样品，</w:t>
      </w:r>
      <w:r>
        <w:rPr>
          <w:rFonts w:hint="eastAsia" w:ascii="宋体" w:hAnsi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用于验收对照使用。</w:t>
      </w:r>
    </w:p>
    <w:p>
      <w:pPr>
        <w:spacing w:line="276" w:lineRule="auto"/>
        <w:ind w:firstLine="480" w:firstLineChars="200"/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2.</w:t>
      </w: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病房窗帘布一块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0</w:t>
      </w: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.5m*0.5m,正负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0</w:t>
      </w: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.2m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一块作为样品，</w:t>
      </w:r>
      <w:r>
        <w:rPr>
          <w:rFonts w:hint="eastAsia" w:ascii="宋体" w:hAnsi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用于验收对照使用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>
      <w:pPr>
        <w:spacing w:line="276" w:lineRule="auto"/>
        <w:ind w:firstLine="480" w:firstLineChars="200"/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3.未提供样品投标无效。样品应许拍照但不能剪裁或带走。</w:t>
      </w:r>
    </w:p>
    <w:p>
      <w:pPr>
        <w:pStyle w:val="2"/>
        <w:numPr>
          <w:ilvl w:val="0"/>
          <w:numId w:val="0"/>
        </w:numPr>
        <w:ind w:leftChars="0" w:firstLine="480" w:firstLineChars="200"/>
        <w:rPr>
          <w:rFonts w:hint="eastAsia" w:asciiTheme="minorEastAsia" w:hAnsiTheme="minorEastAsia" w:eastAsiaTheme="minorEastAsia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需提供的直角加固件、螺丝经国家认可的检测机构出具标准的检测报告（报告具有CMA或CNAS标志），委托单位名称需与供应商一致，另需提供检测报告可查询的二维码，查询</w:t>
      </w:r>
      <w:r>
        <w:rPr>
          <w:rFonts w:hint="eastAsia" w:asciiTheme="minorEastAsia" w:hAnsiTheme="minorEastAsia" w:eastAsiaTheme="minorEastAsia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的结果需与提供的复印件一致，否则不予认可，检测报告，原件备查。</w:t>
      </w:r>
    </w:p>
    <w:p>
      <w:pPr>
        <w:pStyle w:val="2"/>
        <w:numPr>
          <w:ilvl w:val="0"/>
          <w:numId w:val="0"/>
        </w:numPr>
        <w:ind w:leftChars="0" w:firstLine="482" w:firstLineChars="200"/>
        <w:rPr>
          <w:rFonts w:hint="eastAsia" w:asciiTheme="minorEastAsia" w:hAnsiTheme="minorEastAsia" w:eastAsiaTheme="minorEastAsia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宋体" w:hAnsi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欢迎符合条件的供应商参加投标，未满足以</w:t>
      </w:r>
      <w:r>
        <w:rPr>
          <w:rFonts w:hint="eastAsia" w:ascii="宋体" w:hAnsi="宋体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上</w:t>
      </w:r>
      <w:r>
        <w:rPr>
          <w:rFonts w:hint="eastAsia" w:ascii="宋体" w:hAnsi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4点</w:t>
      </w:r>
      <w:r>
        <w:rPr>
          <w:rFonts w:hint="eastAsia" w:ascii="宋体" w:hAnsi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要求的视为无效投标。 </w:t>
      </w:r>
    </w:p>
    <w:p>
      <w:pPr>
        <w:adjustRightInd w:val="0"/>
        <w:snapToGrid w:val="0"/>
        <w:spacing w:line="360" w:lineRule="auto"/>
        <w:ind w:firstLine="482" w:firstLineChars="200"/>
        <w:outlineLvl w:val="0"/>
        <w:rPr>
          <w:rFonts w:ascii="新宋体" w:hAnsi="新宋体" w:eastAsia="新宋体"/>
          <w:b/>
          <w:sz w:val="24"/>
          <w:szCs w:val="24"/>
        </w:rPr>
      </w:pPr>
      <w:r>
        <w:rPr>
          <w:rFonts w:hint="eastAsia" w:ascii="新宋体" w:hAnsi="新宋体" w:eastAsia="新宋体"/>
          <w:b/>
          <w:sz w:val="24"/>
          <w:szCs w:val="24"/>
        </w:rPr>
        <w:t>三、报价方式</w:t>
      </w:r>
    </w:p>
    <w:p>
      <w:pPr>
        <w:spacing w:line="276" w:lineRule="auto"/>
        <w:ind w:firstLine="480" w:firstLineChars="200"/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1.本批采购项目报价以所有报价的总价作为最终报价，上门服务费、施工费、安装调试费等包含在报价中，上门更换维护时，如遇到简单故障，成交供应商须协助解决故障问题。</w:t>
      </w:r>
    </w:p>
    <w:p>
      <w:pPr>
        <w:spacing w:line="276" w:lineRule="auto"/>
        <w:ind w:firstLine="480" w:firstLineChars="200"/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2.报价供应商须以人民币报价且报价含设备费、安装费、劳务费、质检费、材料费、运输及装卸费、人工费、保险费等所有与完成本项目有关的费用。报价方式为总包价。采购人不接受有选择的报价。</w:t>
      </w:r>
    </w:p>
    <w:p>
      <w:pPr>
        <w:spacing w:line="276" w:lineRule="auto"/>
        <w:ind w:firstLine="480" w:firstLineChars="200"/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.所有报价均应已包含国家规定的所有税费（包括增值税税费）。报价供应商应自行核算项目正常、合法运作及使用所必需的费用。报价供应商漏报的单价或每单价报价中漏报、少报的费用，视为此项费用已隐含在询价报价中，成交后不得再向采购人收取任何费用。</w:t>
      </w:r>
    </w:p>
    <w:p>
      <w:pPr>
        <w:spacing w:line="276" w:lineRule="auto"/>
        <w:ind w:firstLine="480" w:firstLineChars="200"/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4.本项目为一个合同包，报价供应商就合同包内所有设备及施工服务报价必须完整，总价不得超出项目预算，否则视为无效报价。</w:t>
      </w:r>
    </w:p>
    <w:p>
      <w:pPr>
        <w:spacing w:line="276" w:lineRule="auto"/>
        <w:ind w:firstLine="480" w:firstLineChars="200"/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sz w:val="24"/>
          <w:szCs w:val="24"/>
        </w:rPr>
        <w:t>5</w:t>
      </w:r>
      <w:r>
        <w:rPr>
          <w:sz w:val="24"/>
          <w:szCs w:val="24"/>
        </w:rPr>
        <w:t>.质保</w:t>
      </w:r>
      <w:r>
        <w:rPr>
          <w:b/>
          <w:bCs/>
          <w:sz w:val="24"/>
          <w:szCs w:val="24"/>
        </w:rPr>
        <w:t>三年</w:t>
      </w:r>
      <w:r>
        <w:rPr>
          <w:sz w:val="24"/>
          <w:szCs w:val="24"/>
        </w:rPr>
        <w:t>，终身维护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维护只收取材料费</w:t>
      </w:r>
      <w:r>
        <w:rPr>
          <w:rFonts w:hint="eastAsia"/>
          <w:sz w:val="24"/>
          <w:szCs w:val="24"/>
        </w:rPr>
        <w:t>。</w:t>
      </w:r>
    </w:p>
    <w:bookmarkEnd w:id="0"/>
    <w:bookmarkEnd w:id="1"/>
    <w:bookmarkEnd w:id="2"/>
    <w:p>
      <w:pPr>
        <w:tabs>
          <w:tab w:val="left" w:pos="1570"/>
        </w:tabs>
        <w:spacing w:line="360" w:lineRule="auto"/>
        <w:rPr>
          <w:rFonts w:hint="default" w:ascii="宋体" w:hAnsi="宋体" w:eastAsia="宋体"/>
          <w:sz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AF106B6-6DA8-47DC-AB78-0816BC2B9D69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5A7C829E-4E4A-492D-BB0C-23337C233873}"/>
  </w:font>
  <w:font w:name="方正公文小标宋">
    <w:altName w:val="宋体"/>
    <w:panose1 w:val="00000000000000000000"/>
    <w:charset w:val="86"/>
    <w:family w:val="auto"/>
    <w:pitch w:val="default"/>
    <w:sig w:usb0="00000000" w:usb1="00000000" w:usb2="00000016" w:usb3="00000000" w:csb0="00040001" w:csb1="00000000"/>
    <w:embedRegular r:id="rId3" w:fontKey="{F9B47085-9B90-4E55-A036-C7366CA12BFE}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  <w:embedRegular r:id="rId4" w:fontKey="{1549D2F8-538F-4BE3-BB1D-14D1E9E7F64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44A043A9"/>
    <w:rsid w:val="00546BF9"/>
    <w:rsid w:val="00B72A08"/>
    <w:rsid w:val="00CB0921"/>
    <w:rsid w:val="024600AA"/>
    <w:rsid w:val="1ECA3FA9"/>
    <w:rsid w:val="23991AD0"/>
    <w:rsid w:val="241D5EEE"/>
    <w:rsid w:val="29B22306"/>
    <w:rsid w:val="2E042ADD"/>
    <w:rsid w:val="37866449"/>
    <w:rsid w:val="3F42403B"/>
    <w:rsid w:val="4089185C"/>
    <w:rsid w:val="44A043A9"/>
    <w:rsid w:val="4D84179A"/>
    <w:rsid w:val="6C493FEA"/>
    <w:rsid w:val="7EB1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9"/>
    <w:pPr>
      <w:keepNext/>
      <w:keepLines/>
      <w:spacing w:beforeLines="100" w:afterLines="100"/>
      <w:jc w:val="center"/>
      <w:outlineLvl w:val="0"/>
    </w:pPr>
    <w:rPr>
      <w:rFonts w:eastAsia="黑体"/>
      <w:b/>
      <w:bCs/>
      <w:kern w:val="0"/>
      <w:sz w:val="32"/>
      <w:szCs w:val="44"/>
    </w:rPr>
  </w:style>
  <w:style w:type="paragraph" w:styleId="5">
    <w:name w:val="heading 2"/>
    <w:basedOn w:val="1"/>
    <w:next w:val="1"/>
    <w:link w:val="11"/>
    <w:qFormat/>
    <w:uiPriority w:val="0"/>
    <w:pPr>
      <w:keepNext/>
      <w:keepLines/>
      <w:spacing w:beforeLines="100" w:afterLines="100"/>
      <w:jc w:val="center"/>
      <w:outlineLvl w:val="1"/>
    </w:pPr>
    <w:rPr>
      <w:rFonts w:ascii="Arial" w:hAnsi="Arial" w:eastAsia="黑体"/>
      <w:b/>
      <w:bCs/>
      <w:sz w:val="30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semiHidden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6">
    <w:name w:val="annotation text"/>
    <w:basedOn w:val="1"/>
    <w:qFormat/>
    <w:uiPriority w:val="99"/>
    <w:pPr>
      <w:jc w:val="left"/>
    </w:pPr>
  </w:style>
  <w:style w:type="paragraph" w:styleId="7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customStyle="1" w:styleId="10">
    <w:name w:val="标题 2 字符"/>
    <w:qFormat/>
    <w:uiPriority w:val="0"/>
    <w:rPr>
      <w:rFonts w:ascii="Arial" w:hAnsi="Arial" w:eastAsia="黑体"/>
      <w:b/>
      <w:bCs/>
      <w:sz w:val="30"/>
      <w:szCs w:val="32"/>
    </w:rPr>
  </w:style>
  <w:style w:type="character" w:customStyle="1" w:styleId="11">
    <w:name w:val="标题 2 字符1"/>
    <w:link w:val="5"/>
    <w:qFormat/>
    <w:uiPriority w:val="0"/>
    <w:rPr>
      <w:rFonts w:ascii="Arial" w:hAnsi="Arial" w:eastAsia="黑体"/>
      <w:b/>
      <w:bCs/>
      <w:kern w:val="2"/>
      <w:sz w:val="30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1377</Words>
  <Characters>1428</Characters>
  <Lines>9</Lines>
  <Paragraphs>2</Paragraphs>
  <TotalTime>2</TotalTime>
  <ScaleCrop>false</ScaleCrop>
  <LinksUpToDate>false</LinksUpToDate>
  <CharactersWithSpaces>1431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2022-06-02T06:50:00Z</dcterms:created>
  <dc:creator>知足常le</dc:creator>
  <cp:lastModifiedBy>Administrator</cp:lastModifiedBy>
  <dcterms:modified xsi:type="dcterms:W3CDTF">2022-06-15T08:34:30Z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ACA1C4F32DF94A768C9EA92417C8607C</vt:lpwstr>
  </property>
</Properties>
</file>