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D6D" w:rsidRDefault="007747EE">
      <w:pPr>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需求公告—新媒体运营（微信公众号）</w:t>
      </w:r>
    </w:p>
    <w:p w:rsidR="00F12D6D" w:rsidRDefault="00F12D6D"/>
    <w:p w:rsidR="00F12D6D" w:rsidRDefault="007747EE">
      <w:pPr>
        <w:ind w:firstLineChars="200" w:firstLine="640"/>
        <w:rPr>
          <w:rFonts w:ascii="黑体" w:eastAsia="黑体" w:hAnsi="黑体" w:cs="黑体"/>
          <w:sz w:val="32"/>
          <w:szCs w:val="32"/>
        </w:rPr>
      </w:pPr>
      <w:r>
        <w:rPr>
          <w:rFonts w:ascii="黑体" w:eastAsia="黑体" w:hAnsi="黑体" w:cs="黑体" w:hint="eastAsia"/>
          <w:sz w:val="32"/>
          <w:szCs w:val="32"/>
        </w:rPr>
        <w:t>一、项目概况</w:t>
      </w:r>
    </w:p>
    <w:p w:rsidR="00F12D6D" w:rsidRDefault="007747EE">
      <w:pPr>
        <w:ind w:firstLine="56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为提升医院宣传工作，打造医院品牌，塑造医院良好形象，提高医院社会影响力，我院拟针对</w:t>
      </w:r>
      <w:r w:rsidR="0055289A">
        <w:rPr>
          <w:rFonts w:ascii="方正仿宋_GBK" w:eastAsia="方正仿宋_GBK" w:hAnsi="方正仿宋_GBK" w:cs="方正仿宋_GBK" w:hint="eastAsia"/>
          <w:sz w:val="32"/>
          <w:szCs w:val="32"/>
        </w:rPr>
        <w:t>一年期</w:t>
      </w:r>
      <w:r>
        <w:rPr>
          <w:rFonts w:ascii="方正仿宋_GBK" w:eastAsia="方正仿宋_GBK" w:hAnsi="方正仿宋_GBK" w:cs="方正仿宋_GBK" w:hint="eastAsia"/>
          <w:sz w:val="32"/>
          <w:szCs w:val="32"/>
        </w:rPr>
        <w:t>医院新媒体运营开展招标工作。</w:t>
      </w:r>
    </w:p>
    <w:p w:rsidR="00F12D6D" w:rsidRDefault="007747EE">
      <w:pPr>
        <w:ind w:firstLine="56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供应商需要制定厦门医学院附属口腔医院新媒体运营策略，负责厦门医学院附属口腔医院官方微信公众号等新媒体平台的日常运营和维护；制定厦门医学院附属口腔医院网络推广策略与执行规划；根据医院特性制定新媒体平台的推广策略，提升医院知名度；日常运营中将口腔相关科普知识、活动组织等信息进行及时且有创意的展示，派驻人员至医院。</w:t>
      </w:r>
    </w:p>
    <w:p w:rsidR="00F12D6D" w:rsidRDefault="007747EE">
      <w:pPr>
        <w:ind w:firstLineChars="200" w:firstLine="640"/>
        <w:rPr>
          <w:rFonts w:ascii="黑体" w:eastAsia="黑体" w:hAnsi="黑体" w:cs="黑体"/>
          <w:sz w:val="32"/>
          <w:szCs w:val="32"/>
        </w:rPr>
      </w:pPr>
      <w:r>
        <w:rPr>
          <w:rFonts w:ascii="黑体" w:eastAsia="黑体" w:hAnsi="黑体" w:cs="黑体" w:hint="eastAsia"/>
          <w:sz w:val="32"/>
          <w:szCs w:val="32"/>
        </w:rPr>
        <w:t>二、需求内容</w:t>
      </w:r>
    </w:p>
    <w:p w:rsidR="00F12D6D" w:rsidRDefault="007747EE">
      <w:pPr>
        <w:widowControl/>
        <w:spacing w:line="580" w:lineRule="exact"/>
        <w:ind w:firstLineChars="200" w:firstLine="643"/>
        <w:jc w:val="left"/>
        <w:textAlignment w:val="baseline"/>
        <w:rPr>
          <w:rFonts w:ascii="楷体_GB2312" w:eastAsia="楷体_GB2312" w:hAnsi="黑体"/>
          <w:b/>
          <w:sz w:val="32"/>
          <w:szCs w:val="32"/>
        </w:rPr>
      </w:pPr>
      <w:r>
        <w:rPr>
          <w:rFonts w:ascii="楷体_GB2312" w:eastAsia="楷体_GB2312" w:hAnsi="黑体" w:hint="eastAsia"/>
          <w:b/>
          <w:sz w:val="32"/>
          <w:szCs w:val="32"/>
        </w:rPr>
        <w:t>1.微信公众号运营策略</w:t>
      </w:r>
    </w:p>
    <w:p w:rsidR="00F12D6D" w:rsidRDefault="007747EE">
      <w:pPr>
        <w:widowControl/>
        <w:spacing w:line="580" w:lineRule="exact"/>
        <w:ind w:firstLineChars="200" w:firstLine="640"/>
        <w:jc w:val="left"/>
        <w:textAlignment w:val="baseline"/>
        <w:rPr>
          <w:rFonts w:ascii="仿宋_GB2312" w:eastAsia="仿宋_GB2312"/>
          <w:sz w:val="32"/>
          <w:szCs w:val="32"/>
        </w:rPr>
      </w:pPr>
      <w:r>
        <w:rPr>
          <w:rFonts w:ascii="方正仿宋_GBK" w:eastAsia="方正仿宋_GBK" w:hAnsi="方正仿宋_GBK" w:cs="方正仿宋_GBK" w:hint="eastAsia"/>
          <w:sz w:val="32"/>
          <w:szCs w:val="32"/>
        </w:rPr>
        <w:t>开展相关调研，根据调研结果及医院情况，提供一套厦门医学院附属口腔医院微信公众号品牌建设年度运营策略方案，包含目标分析、人群洞察、平台建议、全年规划。</w:t>
      </w:r>
      <w:r>
        <w:rPr>
          <w:rFonts w:ascii="仿宋_GB2312" w:eastAsia="仿宋_GB2312" w:hint="eastAsia"/>
          <w:sz w:val="32"/>
          <w:szCs w:val="32"/>
        </w:rPr>
        <w:t xml:space="preserve">                                                              </w:t>
      </w:r>
    </w:p>
    <w:p w:rsidR="00F12D6D" w:rsidRDefault="007747EE">
      <w:pPr>
        <w:widowControl/>
        <w:spacing w:line="580" w:lineRule="exact"/>
        <w:ind w:firstLineChars="200" w:firstLine="643"/>
        <w:jc w:val="left"/>
        <w:textAlignment w:val="baseline"/>
        <w:rPr>
          <w:rFonts w:ascii="楷体_GB2312" w:eastAsia="楷体_GB2312" w:hAnsi="黑体"/>
          <w:b/>
          <w:sz w:val="32"/>
          <w:szCs w:val="32"/>
        </w:rPr>
      </w:pPr>
      <w:r>
        <w:rPr>
          <w:rFonts w:ascii="楷体_GB2312" w:eastAsia="楷体_GB2312" w:hAnsi="黑体"/>
          <w:b/>
          <w:sz w:val="32"/>
          <w:szCs w:val="32"/>
        </w:rPr>
        <w:t>2.</w:t>
      </w:r>
      <w:r>
        <w:rPr>
          <w:rFonts w:ascii="楷体_GB2312" w:eastAsia="楷体_GB2312" w:hAnsi="黑体" w:hint="eastAsia"/>
          <w:b/>
          <w:sz w:val="32"/>
          <w:szCs w:val="32"/>
        </w:rPr>
        <w:t>具体</w:t>
      </w:r>
      <w:r>
        <w:rPr>
          <w:rFonts w:ascii="楷体_GB2312" w:eastAsia="楷体_GB2312" w:hAnsi="黑体"/>
          <w:b/>
          <w:sz w:val="32"/>
          <w:szCs w:val="32"/>
        </w:rPr>
        <w:t>推广策略与执行规划</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根据医院的年度重点活动等内容，制定平台推广及执行策略，含每月内容选题安排、推广形式、优势媒介资源等内容，可以清晰指导推广工作的开展，提升医院知名度和美誉度。</w:t>
      </w:r>
    </w:p>
    <w:p w:rsidR="00F12D6D" w:rsidRDefault="007747EE">
      <w:pPr>
        <w:widowControl/>
        <w:spacing w:line="580" w:lineRule="exact"/>
        <w:ind w:firstLineChars="200" w:firstLine="643"/>
        <w:jc w:val="left"/>
        <w:textAlignment w:val="baseline"/>
        <w:rPr>
          <w:rFonts w:ascii="楷体_GB2312" w:eastAsia="楷体_GB2312" w:hAnsi="黑体"/>
          <w:b/>
          <w:sz w:val="32"/>
          <w:szCs w:val="32"/>
        </w:rPr>
      </w:pPr>
      <w:r>
        <w:rPr>
          <w:rFonts w:ascii="楷体_GB2312" w:eastAsia="楷体_GB2312" w:hAnsi="黑体"/>
          <w:b/>
          <w:sz w:val="32"/>
          <w:szCs w:val="32"/>
        </w:rPr>
        <w:t>3.</w:t>
      </w:r>
      <w:r>
        <w:rPr>
          <w:rFonts w:ascii="楷体_GB2312" w:eastAsia="楷体_GB2312" w:hAnsi="黑体" w:hint="eastAsia"/>
          <w:b/>
          <w:sz w:val="32"/>
          <w:szCs w:val="32"/>
        </w:rPr>
        <w:t>日常运营</w:t>
      </w:r>
    </w:p>
    <w:p w:rsidR="00F12D6D" w:rsidRDefault="007747EE">
      <w:pPr>
        <w:widowControl/>
        <w:spacing w:line="580" w:lineRule="exact"/>
        <w:ind w:firstLineChars="200" w:firstLine="643"/>
        <w:jc w:val="left"/>
        <w:textAlignment w:val="baseline"/>
        <w:rPr>
          <w:rFonts w:ascii="仿宋_GB2312" w:eastAsia="仿宋_GB2312"/>
          <w:b/>
          <w:sz w:val="32"/>
          <w:szCs w:val="32"/>
        </w:rPr>
      </w:pPr>
      <w:r>
        <w:rPr>
          <w:rFonts w:ascii="仿宋_GB2312" w:eastAsia="仿宋_GB2312" w:hint="eastAsia"/>
          <w:b/>
          <w:sz w:val="32"/>
          <w:szCs w:val="32"/>
        </w:rPr>
        <w:lastRenderedPageBreak/>
        <w:t>3.1 微信服务</w:t>
      </w:r>
      <w:r>
        <w:rPr>
          <w:rFonts w:ascii="仿宋_GB2312" w:eastAsia="仿宋_GB2312"/>
          <w:b/>
          <w:sz w:val="32"/>
          <w:szCs w:val="32"/>
        </w:rPr>
        <w:t>号</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 xml:space="preserve">3.1.1 </w:t>
      </w:r>
      <w:r w:rsidR="0047765D">
        <w:rPr>
          <w:rFonts w:ascii="方正仿宋_GBK" w:eastAsia="方正仿宋_GBK" w:hAnsi="方正仿宋_GBK" w:cs="方正仿宋_GBK" w:hint="eastAsia"/>
          <w:sz w:val="32"/>
          <w:szCs w:val="32"/>
        </w:rPr>
        <w:t>服务期内</w:t>
      </w:r>
      <w:r>
        <w:rPr>
          <w:rFonts w:ascii="方正仿宋_GBK" w:eastAsia="方正仿宋_GBK" w:hAnsi="方正仿宋_GBK" w:cs="方正仿宋_GBK" w:hint="eastAsia"/>
          <w:sz w:val="32"/>
          <w:szCs w:val="32"/>
        </w:rPr>
        <w:t>微信服务号日常推文数量60篇，其中原创不少于50篇。头条平均每篇阅读量5000以上，累计新增粉丝量不少于2.5万。</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3.1.2 根据医院需求，结合行业及社会热点和重要活动节点，创意条漫设计不少于10张。</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3.1.3场景展示和互动游戏</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H5场景展示至少2套：制定1套展现医院历史发展进程、新院区开业的创意H5展示场景，宣传医院文化及新院区开业事宜；制定1套提升群众口腔健康意识、传递医院品牌理念的创意H5展示场景，增强趣味性和知识性，宣传口腔知识及医院理念。</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互动游戏至少1套：根据运营推广方案，在9.20全国爱牙日等节点，制定相应的互动游戏，激发用户主动传播扩散，让更多人了解口腔健康知识及医院故事。</w:t>
      </w:r>
    </w:p>
    <w:p w:rsidR="00F12D6D" w:rsidRDefault="007747EE">
      <w:pPr>
        <w:widowControl/>
        <w:spacing w:line="580" w:lineRule="exact"/>
        <w:ind w:firstLineChars="200" w:firstLine="643"/>
        <w:jc w:val="left"/>
        <w:textAlignment w:val="baseline"/>
        <w:rPr>
          <w:rFonts w:ascii="仿宋_GB2312" w:eastAsia="仿宋_GB2312"/>
          <w:b/>
          <w:sz w:val="32"/>
          <w:szCs w:val="32"/>
        </w:rPr>
      </w:pPr>
      <w:r>
        <w:rPr>
          <w:rFonts w:ascii="仿宋_GB2312" w:eastAsia="仿宋_GB2312" w:hint="eastAsia"/>
          <w:b/>
          <w:sz w:val="32"/>
          <w:szCs w:val="32"/>
        </w:rPr>
        <w:t>3.2 微信</w:t>
      </w:r>
      <w:r>
        <w:rPr>
          <w:rFonts w:ascii="仿宋_GB2312" w:eastAsia="仿宋_GB2312"/>
          <w:b/>
          <w:sz w:val="32"/>
          <w:szCs w:val="32"/>
        </w:rPr>
        <w:t>订阅号</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 xml:space="preserve">3.2.1 </w:t>
      </w:r>
      <w:r w:rsidR="00A85AE9">
        <w:rPr>
          <w:rFonts w:ascii="方正仿宋_GBK" w:eastAsia="方正仿宋_GBK" w:hAnsi="方正仿宋_GBK" w:cs="方正仿宋_GBK"/>
          <w:sz w:val="32"/>
          <w:szCs w:val="32"/>
        </w:rPr>
        <w:t>1</w:t>
      </w:r>
      <w:r w:rsidR="00A85AE9">
        <w:rPr>
          <w:rFonts w:ascii="方正仿宋_GBK" w:eastAsia="方正仿宋_GBK" w:hAnsi="方正仿宋_GBK" w:cs="方正仿宋_GBK" w:hint="eastAsia"/>
          <w:sz w:val="32"/>
          <w:szCs w:val="32"/>
        </w:rPr>
        <w:t>年服务期内</w:t>
      </w:r>
      <w:r>
        <w:rPr>
          <w:rFonts w:ascii="方正仿宋_GBK" w:eastAsia="方正仿宋_GBK" w:hAnsi="方正仿宋_GBK" w:cs="方正仿宋_GBK" w:hint="eastAsia"/>
          <w:sz w:val="32"/>
          <w:szCs w:val="32"/>
        </w:rPr>
        <w:t>微信订阅号日常推文数量60篇，其中原创不少于20篇。平均每篇阅读量500次。</w:t>
      </w:r>
    </w:p>
    <w:p w:rsidR="00F12D6D" w:rsidRDefault="007747EE">
      <w:pPr>
        <w:widowControl/>
        <w:spacing w:line="580" w:lineRule="exact"/>
        <w:ind w:firstLineChars="200" w:firstLine="643"/>
        <w:jc w:val="left"/>
        <w:textAlignment w:val="baseline"/>
        <w:rPr>
          <w:rFonts w:ascii="楷体_GB2312" w:eastAsia="楷体_GB2312" w:hAnsi="黑体"/>
          <w:b/>
          <w:sz w:val="32"/>
          <w:szCs w:val="32"/>
        </w:rPr>
      </w:pPr>
      <w:r>
        <w:rPr>
          <w:rFonts w:ascii="楷体_GB2312" w:eastAsia="楷体_GB2312" w:hAnsi="黑体" w:hint="eastAsia"/>
          <w:b/>
          <w:sz w:val="32"/>
          <w:szCs w:val="32"/>
        </w:rPr>
        <w:t>4</w:t>
      </w:r>
      <w:r>
        <w:rPr>
          <w:rFonts w:ascii="楷体_GB2312" w:eastAsia="楷体_GB2312" w:hAnsi="黑体"/>
          <w:b/>
          <w:sz w:val="32"/>
          <w:szCs w:val="32"/>
        </w:rPr>
        <w:t>.</w:t>
      </w:r>
      <w:r>
        <w:rPr>
          <w:rFonts w:ascii="楷体_GB2312" w:eastAsia="楷体_GB2312" w:hAnsi="黑体" w:hint="eastAsia"/>
          <w:b/>
          <w:sz w:val="32"/>
          <w:szCs w:val="32"/>
        </w:rPr>
        <w:t>其他新媒体渠官方平台日常运营规划</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拥有新媒体推广渠道优势资源，根据运营策略，制定其他平台向微信公众号引流机制。拥有为群众提供便利体验的新型互动体验设备或游戏形式</w:t>
      </w:r>
      <w:r w:rsidR="008D42AF">
        <w:rPr>
          <w:rFonts w:ascii="方正仿宋_GBK" w:eastAsia="方正仿宋_GBK" w:hAnsi="方正仿宋_GBK" w:cs="方正仿宋_GBK" w:hint="eastAsia"/>
          <w:sz w:val="32"/>
          <w:szCs w:val="32"/>
        </w:rPr>
        <w:t>。</w:t>
      </w:r>
    </w:p>
    <w:p w:rsidR="00F12D6D" w:rsidRDefault="007747EE">
      <w:pPr>
        <w:widowControl/>
        <w:spacing w:line="580" w:lineRule="exact"/>
        <w:ind w:firstLineChars="200" w:firstLine="643"/>
        <w:jc w:val="left"/>
        <w:textAlignment w:val="baseline"/>
        <w:rPr>
          <w:rFonts w:ascii="楷体_GB2312" w:eastAsia="楷体_GB2312" w:hAnsi="黑体"/>
          <w:b/>
          <w:sz w:val="32"/>
          <w:szCs w:val="32"/>
        </w:rPr>
      </w:pPr>
      <w:r>
        <w:rPr>
          <w:rFonts w:ascii="楷体_GB2312" w:eastAsia="楷体_GB2312" w:hAnsi="黑体"/>
          <w:b/>
          <w:sz w:val="32"/>
          <w:szCs w:val="32"/>
        </w:rPr>
        <w:t>5.机动合作机制</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lastRenderedPageBreak/>
        <w:t>提供一套机动合作机制：突然事件或者重点建议，及时建立应急小组，制定应对策略，并安排执行和反馈。</w:t>
      </w:r>
    </w:p>
    <w:p w:rsidR="00F12D6D" w:rsidRDefault="007747EE">
      <w:pPr>
        <w:widowControl/>
        <w:spacing w:line="580" w:lineRule="exact"/>
        <w:ind w:firstLineChars="200" w:firstLine="643"/>
        <w:jc w:val="left"/>
        <w:textAlignment w:val="baseline"/>
        <w:rPr>
          <w:rFonts w:ascii="楷体_GB2312" w:eastAsia="楷体_GB2312" w:hAnsi="黑体"/>
          <w:b/>
          <w:sz w:val="32"/>
          <w:szCs w:val="32"/>
        </w:rPr>
      </w:pPr>
      <w:r>
        <w:rPr>
          <w:rFonts w:ascii="楷体_GB2312" w:eastAsia="楷体_GB2312" w:hAnsi="黑体"/>
          <w:b/>
          <w:sz w:val="32"/>
          <w:szCs w:val="32"/>
        </w:rPr>
        <w:t>6</w:t>
      </w:r>
      <w:r>
        <w:rPr>
          <w:rFonts w:ascii="楷体_GB2312" w:eastAsia="楷体_GB2312" w:hAnsi="黑体" w:hint="eastAsia"/>
          <w:b/>
          <w:sz w:val="32"/>
          <w:szCs w:val="32"/>
        </w:rPr>
        <w:t>.运营</w:t>
      </w:r>
      <w:r>
        <w:rPr>
          <w:rFonts w:ascii="楷体_GB2312" w:eastAsia="楷体_GB2312" w:hAnsi="黑体"/>
          <w:b/>
          <w:sz w:val="32"/>
          <w:szCs w:val="32"/>
        </w:rPr>
        <w:t>效果</w:t>
      </w:r>
      <w:r>
        <w:rPr>
          <w:rFonts w:ascii="楷体_GB2312" w:eastAsia="楷体_GB2312" w:hAnsi="黑体" w:hint="eastAsia"/>
          <w:b/>
          <w:sz w:val="32"/>
          <w:szCs w:val="32"/>
        </w:rPr>
        <w:t>分析</w:t>
      </w:r>
      <w:r>
        <w:rPr>
          <w:rFonts w:ascii="楷体_GB2312" w:eastAsia="楷体_GB2312" w:hAnsi="黑体"/>
          <w:b/>
          <w:sz w:val="32"/>
          <w:szCs w:val="32"/>
        </w:rPr>
        <w:t>报告</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每个季度提供医院公众号运营效果分析报告，并根据实际情况对运营策略及后续执行规划进行调整。全年服务结束后，提供全年公众号运营效果分析报告。</w:t>
      </w:r>
    </w:p>
    <w:p w:rsidR="00F12D6D" w:rsidRDefault="007747EE">
      <w:pPr>
        <w:widowControl/>
        <w:spacing w:line="580" w:lineRule="exact"/>
        <w:ind w:firstLineChars="200" w:firstLine="643"/>
        <w:jc w:val="left"/>
        <w:textAlignment w:val="baseline"/>
        <w:rPr>
          <w:rFonts w:ascii="楷体_GB2312" w:eastAsia="楷体_GB2312" w:hAnsi="黑体"/>
          <w:b/>
          <w:sz w:val="32"/>
          <w:szCs w:val="32"/>
        </w:rPr>
      </w:pPr>
      <w:r>
        <w:rPr>
          <w:rFonts w:ascii="楷体_GB2312" w:eastAsia="楷体_GB2312" w:hAnsi="黑体"/>
          <w:b/>
          <w:sz w:val="32"/>
          <w:szCs w:val="32"/>
        </w:rPr>
        <w:t>7</w:t>
      </w:r>
      <w:r>
        <w:rPr>
          <w:rFonts w:ascii="楷体_GB2312" w:eastAsia="楷体_GB2312" w:hAnsi="黑体" w:hint="eastAsia"/>
          <w:b/>
          <w:sz w:val="32"/>
          <w:szCs w:val="32"/>
        </w:rPr>
        <w:t>.派驻</w:t>
      </w:r>
      <w:r>
        <w:rPr>
          <w:rFonts w:ascii="楷体_GB2312" w:eastAsia="楷体_GB2312" w:hAnsi="黑体"/>
          <w:b/>
          <w:sz w:val="32"/>
          <w:szCs w:val="32"/>
        </w:rPr>
        <w:t>人员</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为保证工作落实到位，提升宣传效果，中标单位需派1名固定人员驻点医院，每周驻点2.5天及以上，在有需要的情况下，该人员需根据医院安排持续在岗。该人员需具有2年及以上新闻媒体相关从业经验，有较强的策划、文案撰写、微信排版、作图能力（如派驻人员不符合院方要求或配合度低，院方有权要求供应商调换人员，直至符合院方要求）。</w:t>
      </w:r>
    </w:p>
    <w:p w:rsidR="00F12D6D" w:rsidRDefault="007747EE">
      <w:pPr>
        <w:ind w:firstLineChars="200" w:firstLine="640"/>
        <w:rPr>
          <w:rFonts w:ascii="黑体" w:eastAsia="黑体" w:hAnsi="黑体" w:cs="黑体"/>
          <w:sz w:val="32"/>
          <w:szCs w:val="32"/>
        </w:rPr>
      </w:pPr>
      <w:r>
        <w:rPr>
          <w:rFonts w:ascii="黑体" w:eastAsia="黑体" w:hAnsi="黑体" w:cs="黑体" w:hint="eastAsia"/>
          <w:sz w:val="32"/>
          <w:szCs w:val="32"/>
        </w:rPr>
        <w:t>三、其他要求</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1. 供应商需具有独立法人资格（提供营业执照或事业单位法人证等法人证明扫描件，原件备查）</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2.供应商应尽可能提供过往大型活动、事件宣传组织策划执行案例；</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3.供应商具有互联网新闻信息服务许可证的，应提供有效证书复印件进行作证；</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4.供应商具有信息网络传播视听节目许可证的，应提供有效证书复印件进行作证；</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lastRenderedPageBreak/>
        <w:t>5.供应商具有市级以上主流新闻媒体宣传合作资源、卫生系统媒体宣传合作资源的，应提供合作协议复印件进行作证；</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6.供应商获得国家相关新闻类奖项的，应提供相关证明材料进行作证；</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7.供应商应提供2019年至今（以合同签订时间为准）类似自媒体平台运营的经营业绩、经营的有效证明文件，原件备查；</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8.供应商应尽可能提供以往合作案例获得业主单位的满意度评价情况；</w:t>
      </w:r>
    </w:p>
    <w:p w:rsidR="00F12D6D" w:rsidRDefault="007747EE">
      <w:pPr>
        <w:widowControl/>
        <w:spacing w:line="580" w:lineRule="exact"/>
        <w:ind w:firstLineChars="200" w:firstLine="640"/>
        <w:jc w:val="left"/>
        <w:textAlignment w:val="baseline"/>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9.供应商应提供本地化服务。</w:t>
      </w:r>
    </w:p>
    <w:p w:rsidR="00F12D6D" w:rsidRDefault="007747EE">
      <w:pPr>
        <w:ind w:firstLineChars="200" w:firstLine="640"/>
        <w:rPr>
          <w:rFonts w:ascii="黑体" w:eastAsia="黑体" w:hAnsi="黑体" w:cs="黑体"/>
          <w:sz w:val="32"/>
          <w:szCs w:val="32"/>
        </w:rPr>
      </w:pPr>
      <w:r>
        <w:rPr>
          <w:rFonts w:ascii="黑体" w:eastAsia="黑体" w:hAnsi="黑体" w:cs="黑体" w:hint="eastAsia"/>
          <w:sz w:val="32"/>
          <w:szCs w:val="32"/>
        </w:rPr>
        <w:t>四、评分表</w:t>
      </w:r>
    </w:p>
    <w:p w:rsidR="00F12D6D" w:rsidRDefault="007747EE">
      <w:pPr>
        <w:widowControl/>
        <w:spacing w:line="360" w:lineRule="auto"/>
        <w:jc w:val="center"/>
        <w:rPr>
          <w:rFonts w:ascii="黑体" w:eastAsia="黑体" w:hAnsi="黑体" w:cs="宋体"/>
          <w:b/>
          <w:bCs/>
          <w:kern w:val="0"/>
          <w:sz w:val="28"/>
          <w:szCs w:val="18"/>
        </w:rPr>
      </w:pPr>
      <w:r>
        <w:rPr>
          <w:rFonts w:ascii="黑体" w:eastAsia="黑体" w:hAnsi="黑体" w:cs="宋体" w:hint="eastAsia"/>
          <w:b/>
          <w:bCs/>
          <w:kern w:val="0"/>
          <w:sz w:val="28"/>
          <w:szCs w:val="18"/>
        </w:rPr>
        <w:t>新媒体运营（微信公众号）评分表</w:t>
      </w:r>
    </w:p>
    <w:p w:rsidR="00F12D6D" w:rsidRDefault="00F12D6D">
      <w:pPr>
        <w:pStyle w:val="2"/>
      </w:pPr>
    </w:p>
    <w:tbl>
      <w:tblPr>
        <w:tblW w:w="8392" w:type="dxa"/>
        <w:jc w:val="center"/>
        <w:tblBorders>
          <w:top w:val="thinThickSmallGap" w:sz="18" w:space="0" w:color="auto"/>
          <w:left w:val="thinThickSmallGap" w:sz="18" w:space="0" w:color="auto"/>
          <w:bottom w:val="thickThinSmallGap" w:sz="18" w:space="0" w:color="auto"/>
          <w:right w:val="thickThinSmallGap" w:sz="18" w:space="0" w:color="auto"/>
          <w:insideH w:val="single" w:sz="6" w:space="0" w:color="auto"/>
          <w:insideV w:val="single" w:sz="6" w:space="0" w:color="auto"/>
        </w:tblBorders>
        <w:tblLook w:val="04A0" w:firstRow="1" w:lastRow="0" w:firstColumn="1" w:lastColumn="0" w:noHBand="0" w:noVBand="1"/>
      </w:tblPr>
      <w:tblGrid>
        <w:gridCol w:w="754"/>
        <w:gridCol w:w="1176"/>
        <w:gridCol w:w="5285"/>
        <w:gridCol w:w="1177"/>
      </w:tblGrid>
      <w:tr w:rsidR="00F12D6D">
        <w:trPr>
          <w:jc w:val="center"/>
        </w:trPr>
        <w:tc>
          <w:tcPr>
            <w:tcW w:w="754" w:type="dxa"/>
            <w:vAlign w:val="center"/>
          </w:tcPr>
          <w:p w:rsidR="00F12D6D" w:rsidRDefault="007747EE">
            <w:pPr>
              <w:spacing w:beforeLines="50" w:before="156" w:afterLines="50" w:after="156"/>
              <w:jc w:val="center"/>
              <w:rPr>
                <w:rFonts w:ascii="宋体" w:hAnsi="宋体"/>
                <w:bCs/>
                <w:sz w:val="24"/>
                <w:szCs w:val="32"/>
              </w:rPr>
            </w:pPr>
            <w:r>
              <w:rPr>
                <w:rFonts w:ascii="宋体" w:hAnsi="宋体" w:hint="eastAsia"/>
                <w:bCs/>
                <w:sz w:val="24"/>
                <w:szCs w:val="32"/>
              </w:rPr>
              <w:t>序号</w:t>
            </w:r>
          </w:p>
        </w:tc>
        <w:tc>
          <w:tcPr>
            <w:tcW w:w="1176" w:type="dxa"/>
            <w:vAlign w:val="center"/>
          </w:tcPr>
          <w:p w:rsidR="00F12D6D" w:rsidRDefault="007747EE">
            <w:pPr>
              <w:spacing w:beforeLines="50" w:before="156" w:afterLines="50" w:after="156"/>
              <w:jc w:val="center"/>
              <w:rPr>
                <w:rFonts w:ascii="宋体" w:hAnsi="宋体"/>
                <w:bCs/>
                <w:sz w:val="24"/>
                <w:szCs w:val="32"/>
              </w:rPr>
            </w:pPr>
            <w:r>
              <w:rPr>
                <w:rFonts w:ascii="宋体" w:hAnsi="宋体" w:hint="eastAsia"/>
                <w:bCs/>
                <w:sz w:val="24"/>
                <w:szCs w:val="32"/>
              </w:rPr>
              <w:t>评审分值</w:t>
            </w:r>
          </w:p>
        </w:tc>
        <w:tc>
          <w:tcPr>
            <w:tcW w:w="5285" w:type="dxa"/>
            <w:vAlign w:val="center"/>
          </w:tcPr>
          <w:p w:rsidR="00F12D6D" w:rsidRDefault="007747EE">
            <w:pPr>
              <w:spacing w:beforeLines="50" w:before="156" w:afterLines="50" w:after="156"/>
              <w:jc w:val="center"/>
              <w:rPr>
                <w:rFonts w:ascii="宋体" w:hAnsi="宋体"/>
                <w:bCs/>
                <w:sz w:val="24"/>
                <w:szCs w:val="32"/>
              </w:rPr>
            </w:pPr>
            <w:r>
              <w:rPr>
                <w:rFonts w:ascii="宋体" w:hAnsi="宋体" w:hint="eastAsia"/>
                <w:bCs/>
                <w:sz w:val="24"/>
                <w:szCs w:val="32"/>
              </w:rPr>
              <w:t>评审方法描述</w:t>
            </w:r>
          </w:p>
        </w:tc>
        <w:tc>
          <w:tcPr>
            <w:tcW w:w="1177" w:type="dxa"/>
            <w:vAlign w:val="center"/>
          </w:tcPr>
          <w:p w:rsidR="00F12D6D" w:rsidRDefault="007747EE">
            <w:pPr>
              <w:spacing w:beforeLines="50" w:before="156" w:afterLines="50" w:after="156"/>
              <w:jc w:val="center"/>
              <w:rPr>
                <w:rFonts w:ascii="宋体" w:hAnsi="宋体"/>
                <w:bCs/>
                <w:sz w:val="24"/>
                <w:szCs w:val="32"/>
              </w:rPr>
            </w:pPr>
            <w:r>
              <w:rPr>
                <w:rFonts w:ascii="宋体" w:hAnsi="宋体" w:hint="eastAsia"/>
                <w:bCs/>
                <w:sz w:val="24"/>
                <w:szCs w:val="32"/>
              </w:rPr>
              <w:t>得分</w:t>
            </w:r>
          </w:p>
        </w:tc>
      </w:tr>
      <w:tr w:rsidR="00F12D6D">
        <w:trPr>
          <w:jc w:val="center"/>
        </w:trPr>
        <w:tc>
          <w:tcPr>
            <w:tcW w:w="754" w:type="dxa"/>
            <w:vAlign w:val="center"/>
          </w:tcPr>
          <w:p w:rsidR="00F12D6D" w:rsidRDefault="007747EE">
            <w:pPr>
              <w:spacing w:beforeLines="50" w:before="156" w:afterLines="50" w:after="156"/>
              <w:jc w:val="center"/>
              <w:rPr>
                <w:rFonts w:ascii="宋体" w:hAnsi="宋体"/>
                <w:bCs/>
                <w:sz w:val="24"/>
                <w:szCs w:val="32"/>
              </w:rPr>
            </w:pPr>
            <w:r>
              <w:rPr>
                <w:rFonts w:ascii="宋体" w:hAnsi="宋体" w:hint="eastAsia"/>
                <w:bCs/>
                <w:sz w:val="24"/>
                <w:szCs w:val="32"/>
              </w:rPr>
              <w:t>1</w:t>
            </w:r>
          </w:p>
        </w:tc>
        <w:tc>
          <w:tcPr>
            <w:tcW w:w="1176" w:type="dxa"/>
            <w:vAlign w:val="center"/>
          </w:tcPr>
          <w:p w:rsidR="00F12D6D" w:rsidRDefault="007747EE">
            <w:pPr>
              <w:spacing w:beforeLines="50" w:before="156" w:afterLines="50" w:after="156"/>
              <w:jc w:val="center"/>
              <w:rPr>
                <w:rFonts w:ascii="宋体" w:hAnsi="宋体"/>
                <w:bCs/>
                <w:sz w:val="24"/>
                <w:szCs w:val="32"/>
              </w:rPr>
            </w:pPr>
            <w:r>
              <w:rPr>
                <w:rFonts w:ascii="宋体" w:hAnsi="宋体" w:hint="eastAsia"/>
                <w:bCs/>
                <w:sz w:val="24"/>
                <w:szCs w:val="32"/>
              </w:rPr>
              <w:t>1</w:t>
            </w:r>
            <w:r>
              <w:rPr>
                <w:rFonts w:ascii="宋体" w:hAnsi="宋体"/>
                <w:bCs/>
                <w:sz w:val="24"/>
                <w:szCs w:val="32"/>
              </w:rPr>
              <w:t>0</w:t>
            </w:r>
          </w:p>
        </w:tc>
        <w:tc>
          <w:tcPr>
            <w:tcW w:w="5285" w:type="dxa"/>
            <w:vAlign w:val="center"/>
          </w:tcPr>
          <w:p w:rsidR="00F12D6D" w:rsidRDefault="007747EE">
            <w:r>
              <w:rPr>
                <w:rFonts w:hint="eastAsia"/>
              </w:rPr>
              <w:t>供应商对项目理解准确，项目需求了解透彻，能够开展相关调研，提供一套厦门医学院附属口腔医院微信公众号品牌建设年度运营策略方案及具体运营执行规划，包含目标分析、人群洞察、平台建议、全年内容安排。能够提供年度运营方案及具体运营执行规划的得</w:t>
            </w:r>
            <w:r>
              <w:rPr>
                <w:rFonts w:hint="eastAsia"/>
              </w:rPr>
              <w:t>1</w:t>
            </w:r>
            <w:r>
              <w:t>0</w:t>
            </w:r>
            <w:r>
              <w:rPr>
                <w:rFonts w:hint="eastAsia"/>
              </w:rPr>
              <w:t>分，否则不得分。</w:t>
            </w:r>
          </w:p>
        </w:tc>
        <w:tc>
          <w:tcPr>
            <w:tcW w:w="1177" w:type="dxa"/>
            <w:vAlign w:val="center"/>
          </w:tcPr>
          <w:p w:rsidR="00F12D6D" w:rsidRDefault="00F12D6D">
            <w:pPr>
              <w:spacing w:beforeLines="50" w:before="156" w:afterLines="50" w:after="156"/>
              <w:jc w:val="center"/>
              <w:rPr>
                <w:rFonts w:ascii="宋体" w:eastAsia="黑体" w:hAnsi="宋体"/>
                <w:b/>
                <w:bCs/>
                <w:sz w:val="24"/>
                <w:szCs w:val="32"/>
              </w:rPr>
            </w:pPr>
          </w:p>
        </w:tc>
      </w:tr>
      <w:tr w:rsidR="00F12D6D">
        <w:trPr>
          <w:jc w:val="center"/>
        </w:trPr>
        <w:tc>
          <w:tcPr>
            <w:tcW w:w="754" w:type="dxa"/>
            <w:vAlign w:val="center"/>
          </w:tcPr>
          <w:p w:rsidR="00F12D6D" w:rsidRDefault="007747EE">
            <w:pPr>
              <w:spacing w:beforeLines="50" w:before="156" w:afterLines="50" w:after="156"/>
              <w:jc w:val="center"/>
              <w:rPr>
                <w:rFonts w:ascii="宋体" w:hAnsi="宋体"/>
                <w:bCs/>
                <w:sz w:val="24"/>
                <w:szCs w:val="32"/>
              </w:rPr>
            </w:pPr>
            <w:r>
              <w:rPr>
                <w:rFonts w:ascii="宋体" w:hAnsi="宋体"/>
                <w:bCs/>
                <w:sz w:val="24"/>
                <w:szCs w:val="32"/>
              </w:rPr>
              <w:t>2</w:t>
            </w:r>
          </w:p>
        </w:tc>
        <w:tc>
          <w:tcPr>
            <w:tcW w:w="1176" w:type="dxa"/>
            <w:vAlign w:val="center"/>
          </w:tcPr>
          <w:p w:rsidR="00F12D6D" w:rsidRDefault="007747EE">
            <w:pPr>
              <w:spacing w:beforeLines="50" w:before="156" w:afterLines="50" w:after="156"/>
              <w:jc w:val="center"/>
              <w:rPr>
                <w:rFonts w:ascii="宋体" w:hAnsi="宋体"/>
                <w:bCs/>
                <w:sz w:val="24"/>
                <w:szCs w:val="32"/>
              </w:rPr>
            </w:pPr>
            <w:r>
              <w:rPr>
                <w:rFonts w:ascii="宋体" w:hAnsi="宋体"/>
                <w:bCs/>
                <w:sz w:val="24"/>
                <w:szCs w:val="32"/>
              </w:rPr>
              <w:t>30</w:t>
            </w:r>
          </w:p>
        </w:tc>
        <w:tc>
          <w:tcPr>
            <w:tcW w:w="5285" w:type="dxa"/>
            <w:vAlign w:val="center"/>
          </w:tcPr>
          <w:p w:rsidR="00F12D6D" w:rsidRDefault="007747EE">
            <w:r>
              <w:rPr>
                <w:rFonts w:hint="eastAsia"/>
              </w:rPr>
              <w:t>根据供应商对采购要求的响应情况进行评价：</w:t>
            </w:r>
          </w:p>
          <w:p w:rsidR="00F12D6D" w:rsidRDefault="007747EE">
            <w:r>
              <w:rPr>
                <w:rFonts w:hint="eastAsia"/>
              </w:rPr>
              <w:t>完全满足</w:t>
            </w:r>
          </w:p>
          <w:p w:rsidR="00F12D6D" w:rsidRDefault="007747EE">
            <w:r>
              <w:rPr>
                <w:rFonts w:ascii="宋体" w:hAnsi="宋体" w:cs="宋体" w:hint="eastAsia"/>
              </w:rPr>
              <w:t>①</w:t>
            </w:r>
            <w:r w:rsidR="00AC6E2A">
              <w:rPr>
                <w:rFonts w:hint="eastAsia"/>
              </w:rPr>
              <w:t>1</w:t>
            </w:r>
            <w:r w:rsidR="00AC6E2A">
              <w:rPr>
                <w:rFonts w:hint="eastAsia"/>
              </w:rPr>
              <w:t>年服务期</w:t>
            </w:r>
            <w:bookmarkStart w:id="0" w:name="_GoBack"/>
            <w:bookmarkEnd w:id="0"/>
            <w:r>
              <w:rPr>
                <w:rFonts w:hint="eastAsia"/>
              </w:rPr>
              <w:t>微信服务号日常推文数量</w:t>
            </w:r>
            <w:r>
              <w:rPr>
                <w:rFonts w:hint="eastAsia"/>
              </w:rPr>
              <w:t>60</w:t>
            </w:r>
            <w:r>
              <w:rPr>
                <w:rFonts w:hint="eastAsia"/>
              </w:rPr>
              <w:t>篇，其中原创不少于</w:t>
            </w:r>
            <w:r>
              <w:rPr>
                <w:rFonts w:hint="eastAsia"/>
              </w:rPr>
              <w:t>50</w:t>
            </w:r>
            <w:r>
              <w:rPr>
                <w:rFonts w:hint="eastAsia"/>
              </w:rPr>
              <w:t>篇。头条平均每篇阅读量</w:t>
            </w:r>
            <w:r>
              <w:rPr>
                <w:rFonts w:hint="eastAsia"/>
              </w:rPr>
              <w:t>5000</w:t>
            </w:r>
            <w:r>
              <w:rPr>
                <w:rFonts w:hint="eastAsia"/>
              </w:rPr>
              <w:t>以上，累计新增粉丝量不少于</w:t>
            </w:r>
            <w:r>
              <w:rPr>
                <w:rFonts w:hint="eastAsia"/>
              </w:rPr>
              <w:t>2.5</w:t>
            </w:r>
            <w:r>
              <w:rPr>
                <w:rFonts w:hint="eastAsia"/>
              </w:rPr>
              <w:t>万。</w:t>
            </w:r>
            <w:r w:rsidR="00AC6E2A">
              <w:rPr>
                <w:rFonts w:hint="eastAsia"/>
              </w:rPr>
              <w:t>1</w:t>
            </w:r>
            <w:r w:rsidR="00AC6E2A">
              <w:rPr>
                <w:rFonts w:hint="eastAsia"/>
              </w:rPr>
              <w:t>年服务期内</w:t>
            </w:r>
            <w:r>
              <w:rPr>
                <w:rFonts w:hint="eastAsia"/>
              </w:rPr>
              <w:t>微信订阅号日常推文数量</w:t>
            </w:r>
            <w:r>
              <w:rPr>
                <w:rFonts w:hint="eastAsia"/>
              </w:rPr>
              <w:t>60</w:t>
            </w:r>
            <w:r>
              <w:rPr>
                <w:rFonts w:hint="eastAsia"/>
              </w:rPr>
              <w:t>篇，其中原创不少于</w:t>
            </w:r>
            <w:r>
              <w:rPr>
                <w:rFonts w:hint="eastAsia"/>
              </w:rPr>
              <w:t>20</w:t>
            </w:r>
            <w:r>
              <w:rPr>
                <w:rFonts w:hint="eastAsia"/>
              </w:rPr>
              <w:t>篇。平均每篇阅读量</w:t>
            </w:r>
            <w:r>
              <w:rPr>
                <w:rFonts w:hint="eastAsia"/>
              </w:rPr>
              <w:t>500</w:t>
            </w:r>
            <w:r>
              <w:rPr>
                <w:rFonts w:hint="eastAsia"/>
              </w:rPr>
              <w:t>次。（</w:t>
            </w:r>
            <w:r>
              <w:rPr>
                <w:rFonts w:hint="eastAsia"/>
              </w:rPr>
              <w:t>1</w:t>
            </w:r>
            <w:r>
              <w:t>5</w:t>
            </w:r>
            <w:r>
              <w:rPr>
                <w:rFonts w:hint="eastAsia"/>
              </w:rPr>
              <w:t>分）</w:t>
            </w:r>
          </w:p>
          <w:p w:rsidR="00F12D6D" w:rsidRDefault="007747EE">
            <w:r>
              <w:rPr>
                <w:rFonts w:ascii="宋体" w:hAnsi="宋体" w:cs="宋体" w:hint="eastAsia"/>
              </w:rPr>
              <w:t>②</w:t>
            </w:r>
            <w:r>
              <w:rPr>
                <w:rFonts w:hint="eastAsia"/>
              </w:rPr>
              <w:t>根据医院需求，结合行业及社会热点和重要活动节点，创意条漫设计不少于</w:t>
            </w:r>
            <w:r>
              <w:rPr>
                <w:rFonts w:hint="eastAsia"/>
              </w:rPr>
              <w:t>10</w:t>
            </w:r>
            <w:r>
              <w:rPr>
                <w:rFonts w:hint="eastAsia"/>
              </w:rPr>
              <w:t>张。（</w:t>
            </w:r>
            <w:r>
              <w:rPr>
                <w:rFonts w:hint="eastAsia"/>
              </w:rPr>
              <w:t>5</w:t>
            </w:r>
            <w:r>
              <w:rPr>
                <w:rFonts w:hint="eastAsia"/>
              </w:rPr>
              <w:t>分）</w:t>
            </w:r>
          </w:p>
          <w:p w:rsidR="00F12D6D" w:rsidRDefault="007747EE">
            <w:pPr>
              <w:pStyle w:val="2"/>
              <w:ind w:firstLineChars="0" w:firstLine="0"/>
            </w:pPr>
            <w:r>
              <w:rPr>
                <w:rFonts w:ascii="宋体" w:hAnsi="宋体" w:cs="宋体" w:hint="eastAsia"/>
              </w:rPr>
              <w:t>③</w:t>
            </w:r>
            <w:r>
              <w:rPr>
                <w:rFonts w:hint="eastAsia"/>
              </w:rPr>
              <w:t xml:space="preserve"> H5</w:t>
            </w:r>
            <w:r>
              <w:rPr>
                <w:rFonts w:hint="eastAsia"/>
              </w:rPr>
              <w:t>场景展示至少</w:t>
            </w:r>
            <w:r>
              <w:rPr>
                <w:rFonts w:hint="eastAsia"/>
              </w:rPr>
              <w:t>2</w:t>
            </w:r>
            <w:r>
              <w:rPr>
                <w:rFonts w:hint="eastAsia"/>
              </w:rPr>
              <w:t>套：制定</w:t>
            </w:r>
            <w:r>
              <w:rPr>
                <w:rFonts w:hint="eastAsia"/>
              </w:rPr>
              <w:t>1</w:t>
            </w:r>
            <w:r>
              <w:rPr>
                <w:rFonts w:hint="eastAsia"/>
              </w:rPr>
              <w:t>套展现医院历史发展</w:t>
            </w:r>
            <w:r>
              <w:rPr>
                <w:rFonts w:hint="eastAsia"/>
              </w:rPr>
              <w:lastRenderedPageBreak/>
              <w:t>进程、新院区开业的创意</w:t>
            </w:r>
            <w:r>
              <w:rPr>
                <w:rFonts w:hint="eastAsia"/>
              </w:rPr>
              <w:t>H5</w:t>
            </w:r>
            <w:r>
              <w:rPr>
                <w:rFonts w:hint="eastAsia"/>
              </w:rPr>
              <w:t>展示场景，宣传医院文化及新院区开业事宜；制定</w:t>
            </w:r>
            <w:r>
              <w:rPr>
                <w:rFonts w:hint="eastAsia"/>
              </w:rPr>
              <w:t>1</w:t>
            </w:r>
            <w:r>
              <w:rPr>
                <w:rFonts w:hint="eastAsia"/>
              </w:rPr>
              <w:t>套提升群众口腔健康意识、传递医院品牌理念的创意</w:t>
            </w:r>
            <w:r>
              <w:rPr>
                <w:rFonts w:hint="eastAsia"/>
              </w:rPr>
              <w:t>H5</w:t>
            </w:r>
            <w:r>
              <w:rPr>
                <w:rFonts w:hint="eastAsia"/>
              </w:rPr>
              <w:t>展示场景，增强趣味性和知识性，宣传口腔知识及医院理念。（</w:t>
            </w:r>
            <w:r>
              <w:rPr>
                <w:rFonts w:hint="eastAsia"/>
              </w:rPr>
              <w:t>5</w:t>
            </w:r>
            <w:r>
              <w:rPr>
                <w:rFonts w:hint="eastAsia"/>
              </w:rPr>
              <w:t>分）</w:t>
            </w:r>
          </w:p>
          <w:p w:rsidR="00F12D6D" w:rsidRDefault="007747EE">
            <w:r>
              <w:rPr>
                <w:rFonts w:ascii="宋体" w:hAnsi="宋体" w:cs="宋体" w:hint="eastAsia"/>
              </w:rPr>
              <w:t>④</w:t>
            </w:r>
            <w:r>
              <w:rPr>
                <w:rFonts w:hint="eastAsia"/>
              </w:rPr>
              <w:t>互动游戏至少</w:t>
            </w:r>
            <w:r>
              <w:rPr>
                <w:rFonts w:hint="eastAsia"/>
              </w:rPr>
              <w:t>1</w:t>
            </w:r>
            <w:r>
              <w:rPr>
                <w:rFonts w:hint="eastAsia"/>
              </w:rPr>
              <w:t>套：根据运营推广方案，在</w:t>
            </w:r>
            <w:r>
              <w:rPr>
                <w:rFonts w:hint="eastAsia"/>
              </w:rPr>
              <w:t>9.20</w:t>
            </w:r>
            <w:r>
              <w:rPr>
                <w:rFonts w:hint="eastAsia"/>
              </w:rPr>
              <w:t>全国爱牙日等节点，制定相应的互动游戏，激发用户主动传播扩散，让更多人了解口腔健康知识及医院故事。（</w:t>
            </w:r>
            <w:r>
              <w:rPr>
                <w:rFonts w:hint="eastAsia"/>
              </w:rPr>
              <w:t>5</w:t>
            </w:r>
            <w:r>
              <w:rPr>
                <w:rFonts w:hint="eastAsia"/>
              </w:rPr>
              <w:t>分）</w:t>
            </w:r>
          </w:p>
          <w:p w:rsidR="00F12D6D" w:rsidRDefault="007747EE">
            <w:pPr>
              <w:rPr>
                <w:rFonts w:ascii="宋体" w:hAnsi="宋体"/>
                <w:bCs/>
                <w:szCs w:val="32"/>
              </w:rPr>
            </w:pPr>
            <w:r>
              <w:rPr>
                <w:rFonts w:ascii="宋体" w:hAnsi="宋体" w:hint="eastAsia"/>
                <w:bCs/>
                <w:szCs w:val="32"/>
              </w:rPr>
              <w:t>无法满足的，按相应条款分数扣分，全部满足者，得</w:t>
            </w:r>
            <w:r>
              <w:rPr>
                <w:rFonts w:ascii="宋体" w:hAnsi="宋体"/>
                <w:bCs/>
                <w:szCs w:val="32"/>
              </w:rPr>
              <w:t>30</w:t>
            </w:r>
            <w:r>
              <w:rPr>
                <w:rFonts w:ascii="宋体" w:hAnsi="宋体" w:hint="eastAsia"/>
                <w:bCs/>
                <w:szCs w:val="32"/>
              </w:rPr>
              <w:t>分。</w:t>
            </w:r>
          </w:p>
        </w:tc>
        <w:tc>
          <w:tcPr>
            <w:tcW w:w="1177" w:type="dxa"/>
            <w:vAlign w:val="center"/>
          </w:tcPr>
          <w:p w:rsidR="00F12D6D" w:rsidRDefault="00F12D6D">
            <w:pPr>
              <w:spacing w:beforeLines="50" w:before="156" w:afterLines="50" w:after="156"/>
              <w:jc w:val="center"/>
              <w:rPr>
                <w:rFonts w:ascii="宋体" w:eastAsia="黑体" w:hAnsi="宋体"/>
                <w:b/>
                <w:bCs/>
                <w:sz w:val="24"/>
                <w:szCs w:val="32"/>
              </w:rPr>
            </w:pPr>
          </w:p>
        </w:tc>
      </w:tr>
      <w:tr w:rsidR="00F12D6D">
        <w:trPr>
          <w:jc w:val="center"/>
        </w:trPr>
        <w:tc>
          <w:tcPr>
            <w:tcW w:w="754" w:type="dxa"/>
            <w:vAlign w:val="center"/>
          </w:tcPr>
          <w:p w:rsidR="00F12D6D" w:rsidRDefault="007747EE">
            <w:pPr>
              <w:spacing w:beforeLines="50" w:before="156" w:afterLines="50" w:after="156"/>
              <w:jc w:val="center"/>
              <w:rPr>
                <w:rFonts w:ascii="宋体" w:hAnsi="宋体"/>
                <w:bCs/>
                <w:sz w:val="24"/>
                <w:szCs w:val="32"/>
              </w:rPr>
            </w:pPr>
            <w:r>
              <w:rPr>
                <w:rFonts w:ascii="宋体" w:hAnsi="宋体" w:hint="eastAsia"/>
                <w:bCs/>
                <w:sz w:val="24"/>
                <w:szCs w:val="32"/>
              </w:rPr>
              <w:lastRenderedPageBreak/>
              <w:t>3</w:t>
            </w:r>
          </w:p>
        </w:tc>
        <w:tc>
          <w:tcPr>
            <w:tcW w:w="1176" w:type="dxa"/>
            <w:vAlign w:val="center"/>
          </w:tcPr>
          <w:p w:rsidR="00F12D6D" w:rsidRDefault="007747EE">
            <w:pPr>
              <w:spacing w:beforeLines="50" w:before="156" w:afterLines="50" w:after="156"/>
              <w:jc w:val="center"/>
              <w:rPr>
                <w:rFonts w:ascii="宋体" w:hAnsi="宋体"/>
                <w:bCs/>
                <w:sz w:val="24"/>
                <w:szCs w:val="32"/>
              </w:rPr>
            </w:pPr>
            <w:r>
              <w:rPr>
                <w:rFonts w:ascii="宋体" w:hAnsi="宋体"/>
                <w:bCs/>
                <w:sz w:val="24"/>
                <w:szCs w:val="32"/>
              </w:rPr>
              <w:t>5</w:t>
            </w:r>
          </w:p>
        </w:tc>
        <w:tc>
          <w:tcPr>
            <w:tcW w:w="5285" w:type="dxa"/>
            <w:vAlign w:val="center"/>
          </w:tcPr>
          <w:p w:rsidR="00F12D6D" w:rsidRDefault="007747EE">
            <w:r>
              <w:rPr>
                <w:rFonts w:hint="eastAsia"/>
              </w:rPr>
              <w:t>根据供应商对采购要求的响应情况进行评价：</w:t>
            </w:r>
          </w:p>
          <w:p w:rsidR="00F12D6D" w:rsidRDefault="007747EE">
            <w:r>
              <w:rPr>
                <w:rFonts w:hint="eastAsia"/>
              </w:rPr>
              <w:t>每个季度提供微信公众号运营效果分析报告，并根据实际情况对运营策略及后续执行规划进行调整。全年服务结束后，提供微信公众号运营效果分析报告。季度运营效果报告及年度运营效果报告，每少响应一点扣</w:t>
            </w:r>
            <w:r>
              <w:t>2.5</w:t>
            </w:r>
            <w:r>
              <w:rPr>
                <w:rFonts w:hint="eastAsia"/>
              </w:rPr>
              <w:t>分。</w:t>
            </w:r>
          </w:p>
        </w:tc>
        <w:tc>
          <w:tcPr>
            <w:tcW w:w="1177" w:type="dxa"/>
            <w:vAlign w:val="center"/>
          </w:tcPr>
          <w:p w:rsidR="00F12D6D" w:rsidRDefault="00F12D6D">
            <w:pPr>
              <w:spacing w:beforeLines="50" w:before="156" w:afterLines="50" w:after="156"/>
              <w:jc w:val="center"/>
              <w:rPr>
                <w:rFonts w:ascii="宋体" w:eastAsia="黑体" w:hAnsi="宋体"/>
                <w:b/>
                <w:bCs/>
                <w:sz w:val="24"/>
                <w:szCs w:val="32"/>
              </w:rPr>
            </w:pPr>
          </w:p>
        </w:tc>
      </w:tr>
      <w:tr w:rsidR="00F12D6D">
        <w:trPr>
          <w:jc w:val="center"/>
        </w:trPr>
        <w:tc>
          <w:tcPr>
            <w:tcW w:w="754" w:type="dxa"/>
            <w:vAlign w:val="center"/>
          </w:tcPr>
          <w:p w:rsidR="00F12D6D" w:rsidRDefault="007747EE">
            <w:pPr>
              <w:spacing w:beforeLines="50" w:before="156" w:afterLines="50" w:after="156"/>
              <w:jc w:val="center"/>
              <w:rPr>
                <w:rFonts w:ascii="宋体" w:hAnsi="宋体"/>
                <w:bCs/>
                <w:sz w:val="24"/>
                <w:szCs w:val="32"/>
              </w:rPr>
            </w:pPr>
            <w:r>
              <w:rPr>
                <w:rFonts w:ascii="宋体" w:hAnsi="宋体"/>
                <w:bCs/>
                <w:sz w:val="24"/>
                <w:szCs w:val="32"/>
              </w:rPr>
              <w:t>4</w:t>
            </w:r>
          </w:p>
        </w:tc>
        <w:tc>
          <w:tcPr>
            <w:tcW w:w="1176" w:type="dxa"/>
            <w:vAlign w:val="center"/>
          </w:tcPr>
          <w:p w:rsidR="00F12D6D" w:rsidRDefault="007747EE">
            <w:pPr>
              <w:spacing w:beforeLines="50" w:before="156" w:afterLines="50" w:after="156"/>
              <w:jc w:val="center"/>
              <w:rPr>
                <w:rFonts w:ascii="宋体" w:hAnsi="宋体"/>
                <w:bCs/>
                <w:sz w:val="24"/>
                <w:szCs w:val="32"/>
              </w:rPr>
            </w:pPr>
            <w:r>
              <w:rPr>
                <w:rFonts w:ascii="宋体" w:hAnsi="宋体" w:hint="eastAsia"/>
                <w:bCs/>
                <w:sz w:val="24"/>
                <w:szCs w:val="32"/>
              </w:rPr>
              <w:t>5</w:t>
            </w:r>
          </w:p>
        </w:tc>
        <w:tc>
          <w:tcPr>
            <w:tcW w:w="5285" w:type="dxa"/>
            <w:vAlign w:val="center"/>
          </w:tcPr>
          <w:p w:rsidR="00F12D6D" w:rsidRDefault="007747EE">
            <w:r>
              <w:rPr>
                <w:rFonts w:hint="eastAsia"/>
              </w:rPr>
              <w:t>根据供应商对采购要求的响应情况进行评价：</w:t>
            </w:r>
          </w:p>
          <w:p w:rsidR="00F12D6D" w:rsidRDefault="007747EE">
            <w:r>
              <w:rPr>
                <w:rFonts w:hint="eastAsia"/>
              </w:rPr>
              <w:t>提供一套机动合作机制，突发事件或者重点建议，及时建立应急小组，制定应对策略，并安排执行和反馈。</w:t>
            </w:r>
          </w:p>
        </w:tc>
        <w:tc>
          <w:tcPr>
            <w:tcW w:w="1177" w:type="dxa"/>
            <w:vAlign w:val="center"/>
          </w:tcPr>
          <w:p w:rsidR="00F12D6D" w:rsidRDefault="00F12D6D">
            <w:pPr>
              <w:spacing w:beforeLines="50" w:before="156" w:afterLines="50" w:after="156"/>
              <w:jc w:val="center"/>
              <w:rPr>
                <w:rFonts w:ascii="宋体" w:eastAsia="黑体" w:hAnsi="宋体"/>
                <w:b/>
                <w:bCs/>
                <w:sz w:val="24"/>
                <w:szCs w:val="32"/>
              </w:rPr>
            </w:pPr>
          </w:p>
        </w:tc>
      </w:tr>
      <w:tr w:rsidR="00F12D6D">
        <w:trPr>
          <w:jc w:val="center"/>
        </w:trPr>
        <w:tc>
          <w:tcPr>
            <w:tcW w:w="754" w:type="dxa"/>
            <w:vAlign w:val="center"/>
          </w:tcPr>
          <w:p w:rsidR="00F12D6D" w:rsidRDefault="007747EE">
            <w:pPr>
              <w:spacing w:beforeLines="50" w:before="156" w:afterLines="50" w:after="156"/>
              <w:jc w:val="center"/>
              <w:rPr>
                <w:rFonts w:ascii="宋体" w:hAnsi="宋体"/>
                <w:bCs/>
                <w:sz w:val="24"/>
                <w:szCs w:val="32"/>
              </w:rPr>
            </w:pPr>
            <w:r>
              <w:rPr>
                <w:rFonts w:ascii="宋体" w:hAnsi="宋体" w:hint="eastAsia"/>
                <w:bCs/>
                <w:sz w:val="24"/>
                <w:szCs w:val="32"/>
              </w:rPr>
              <w:t>5</w:t>
            </w:r>
          </w:p>
        </w:tc>
        <w:tc>
          <w:tcPr>
            <w:tcW w:w="1176" w:type="dxa"/>
            <w:vAlign w:val="center"/>
          </w:tcPr>
          <w:p w:rsidR="00F12D6D" w:rsidRDefault="007747EE">
            <w:pPr>
              <w:spacing w:beforeLines="50" w:before="156" w:afterLines="50" w:after="156"/>
              <w:jc w:val="center"/>
              <w:rPr>
                <w:rFonts w:ascii="宋体" w:hAnsi="宋体"/>
                <w:bCs/>
                <w:sz w:val="24"/>
                <w:szCs w:val="32"/>
              </w:rPr>
            </w:pPr>
            <w:r>
              <w:rPr>
                <w:rFonts w:ascii="宋体" w:hAnsi="宋体"/>
                <w:bCs/>
                <w:sz w:val="24"/>
                <w:szCs w:val="32"/>
              </w:rPr>
              <w:t>10</w:t>
            </w:r>
          </w:p>
        </w:tc>
        <w:tc>
          <w:tcPr>
            <w:tcW w:w="5285" w:type="dxa"/>
            <w:vAlign w:val="center"/>
          </w:tcPr>
          <w:p w:rsidR="00F12D6D" w:rsidRDefault="007747EE">
            <w:r>
              <w:rPr>
                <w:rFonts w:hint="eastAsia"/>
              </w:rPr>
              <w:t>根据供应商对采购要求的响应情况进行评价：</w:t>
            </w:r>
          </w:p>
          <w:p w:rsidR="00F12D6D" w:rsidRDefault="007747EE">
            <w:r>
              <w:rPr>
                <w:rFonts w:ascii="宋体" w:hAnsi="宋体" w:cs="宋体" w:hint="eastAsia"/>
              </w:rPr>
              <w:t>①</w:t>
            </w:r>
            <w:r>
              <w:rPr>
                <w:rFonts w:hint="eastAsia"/>
              </w:rPr>
              <w:t>供应商能够派</w:t>
            </w:r>
            <w:r>
              <w:rPr>
                <w:rFonts w:hint="eastAsia"/>
              </w:rPr>
              <w:t>1</w:t>
            </w:r>
            <w:r>
              <w:rPr>
                <w:rFonts w:hint="eastAsia"/>
              </w:rPr>
              <w:t>名固定人员驻点医院，每周驻点</w:t>
            </w:r>
            <w:r>
              <w:rPr>
                <w:rFonts w:hint="eastAsia"/>
              </w:rPr>
              <w:t>2.5</w:t>
            </w:r>
            <w:r>
              <w:rPr>
                <w:rFonts w:hint="eastAsia"/>
              </w:rPr>
              <w:t>天及以上，在有需要的情况下，该人员需根据医院安排持续在岗。</w:t>
            </w:r>
          </w:p>
          <w:p w:rsidR="00F12D6D" w:rsidRDefault="007747EE">
            <w:r>
              <w:rPr>
                <w:rFonts w:ascii="宋体" w:hAnsi="宋体" w:cs="宋体" w:hint="eastAsia"/>
              </w:rPr>
              <w:t>②</w:t>
            </w:r>
            <w:r>
              <w:rPr>
                <w:rFonts w:hint="eastAsia"/>
              </w:rPr>
              <w:t>该人员需具有</w:t>
            </w:r>
            <w:r>
              <w:rPr>
                <w:rFonts w:hint="eastAsia"/>
              </w:rPr>
              <w:t>2</w:t>
            </w:r>
            <w:r>
              <w:rPr>
                <w:rFonts w:hint="eastAsia"/>
              </w:rPr>
              <w:t>年及以上新闻媒体相关从业经验和驻点服务经验，有较强的策划、文案撰写、微信排版、作图能力。</w:t>
            </w:r>
          </w:p>
          <w:p w:rsidR="00F12D6D" w:rsidRDefault="007747EE">
            <w:pPr>
              <w:pStyle w:val="2"/>
              <w:ind w:leftChars="-4" w:hangingChars="4" w:hanging="8"/>
            </w:pPr>
            <w:r>
              <w:rPr>
                <w:rFonts w:ascii="宋体" w:hAnsi="宋体" w:cs="宋体" w:hint="eastAsia"/>
              </w:rPr>
              <w:t>③</w:t>
            </w:r>
            <w:r>
              <w:rPr>
                <w:rFonts w:hint="eastAsia"/>
              </w:rPr>
              <w:t>派驻人员持有《新闻记者证》或新闻类相关奖项</w:t>
            </w:r>
          </w:p>
          <w:p w:rsidR="00F12D6D" w:rsidRDefault="007747EE">
            <w:pPr>
              <w:pStyle w:val="2"/>
              <w:ind w:firstLineChars="0" w:firstLine="0"/>
            </w:pPr>
            <w:r>
              <w:rPr>
                <w:rFonts w:hint="eastAsia"/>
              </w:rPr>
              <w:t>满足</w:t>
            </w:r>
            <w:r>
              <w:rPr>
                <w:rFonts w:ascii="宋体" w:hAnsi="宋体" w:cs="宋体" w:hint="eastAsia"/>
              </w:rPr>
              <w:t>①</w:t>
            </w:r>
            <w:r>
              <w:rPr>
                <w:rFonts w:hint="eastAsia"/>
              </w:rPr>
              <w:t>得</w:t>
            </w:r>
            <w:r>
              <w:t>5</w:t>
            </w:r>
            <w:r>
              <w:rPr>
                <w:rFonts w:hint="eastAsia"/>
              </w:rPr>
              <w:t>分；</w:t>
            </w:r>
          </w:p>
          <w:p w:rsidR="00F12D6D" w:rsidRDefault="007747EE">
            <w:pPr>
              <w:pStyle w:val="2"/>
              <w:ind w:firstLineChars="0" w:firstLine="0"/>
            </w:pPr>
            <w:r>
              <w:rPr>
                <w:rFonts w:hint="eastAsia"/>
              </w:rPr>
              <w:t>满足</w:t>
            </w:r>
            <w:r>
              <w:rPr>
                <w:rFonts w:ascii="宋体" w:hAnsi="宋体" w:cs="宋体" w:hint="eastAsia"/>
              </w:rPr>
              <w:t>①②</w:t>
            </w:r>
            <w:r>
              <w:rPr>
                <w:rFonts w:hint="eastAsia"/>
              </w:rPr>
              <w:t>得</w:t>
            </w:r>
            <w:r>
              <w:t>8</w:t>
            </w:r>
            <w:r>
              <w:rPr>
                <w:rFonts w:hint="eastAsia"/>
              </w:rPr>
              <w:t>分；</w:t>
            </w:r>
          </w:p>
          <w:p w:rsidR="00F12D6D" w:rsidRDefault="007747EE">
            <w:pPr>
              <w:pStyle w:val="2"/>
              <w:ind w:firstLineChars="0" w:firstLine="0"/>
            </w:pPr>
            <w:r>
              <w:rPr>
                <w:rFonts w:hint="eastAsia"/>
              </w:rPr>
              <w:t>满足</w:t>
            </w:r>
            <w:r>
              <w:rPr>
                <w:rFonts w:ascii="宋体" w:hAnsi="宋体" w:cs="宋体" w:hint="eastAsia"/>
              </w:rPr>
              <w:t>①②③</w:t>
            </w:r>
            <w:r>
              <w:rPr>
                <w:rFonts w:hint="eastAsia"/>
              </w:rPr>
              <w:t>得</w:t>
            </w:r>
            <w:r>
              <w:t>10</w:t>
            </w:r>
            <w:r>
              <w:rPr>
                <w:rFonts w:hint="eastAsia"/>
              </w:rPr>
              <w:t>分</w:t>
            </w:r>
            <w:r w:rsidR="008D42AF">
              <w:rPr>
                <w:rFonts w:hint="eastAsia"/>
              </w:rPr>
              <w:t>；</w:t>
            </w:r>
          </w:p>
          <w:p w:rsidR="00F12D6D" w:rsidRDefault="007747EE">
            <w:r>
              <w:rPr>
                <w:rFonts w:hint="eastAsia"/>
              </w:rPr>
              <w:t>不满足</w:t>
            </w:r>
            <w:r>
              <w:rPr>
                <w:rFonts w:ascii="宋体" w:hAnsi="宋体" w:cs="宋体" w:hint="eastAsia"/>
              </w:rPr>
              <w:t>①</w:t>
            </w:r>
            <w:r>
              <w:rPr>
                <w:rFonts w:hint="eastAsia"/>
              </w:rPr>
              <w:t>不得分。</w:t>
            </w:r>
          </w:p>
        </w:tc>
        <w:tc>
          <w:tcPr>
            <w:tcW w:w="1177" w:type="dxa"/>
            <w:vAlign w:val="center"/>
          </w:tcPr>
          <w:p w:rsidR="00F12D6D" w:rsidRDefault="00F12D6D">
            <w:pPr>
              <w:spacing w:beforeLines="50" w:before="156" w:afterLines="50" w:after="156"/>
              <w:jc w:val="center"/>
              <w:rPr>
                <w:rFonts w:ascii="宋体" w:eastAsia="黑体" w:hAnsi="宋体"/>
                <w:b/>
                <w:bCs/>
                <w:sz w:val="24"/>
                <w:szCs w:val="32"/>
              </w:rPr>
            </w:pPr>
          </w:p>
        </w:tc>
      </w:tr>
      <w:tr w:rsidR="00F12D6D">
        <w:trPr>
          <w:jc w:val="center"/>
        </w:trPr>
        <w:tc>
          <w:tcPr>
            <w:tcW w:w="754" w:type="dxa"/>
            <w:vAlign w:val="center"/>
          </w:tcPr>
          <w:p w:rsidR="00F12D6D" w:rsidRDefault="007747EE">
            <w:pPr>
              <w:spacing w:beforeLines="50" w:before="156" w:afterLines="50" w:after="156"/>
              <w:jc w:val="center"/>
              <w:rPr>
                <w:rFonts w:ascii="宋体" w:hAnsi="宋体"/>
                <w:bCs/>
                <w:sz w:val="24"/>
                <w:szCs w:val="32"/>
              </w:rPr>
            </w:pPr>
            <w:r>
              <w:rPr>
                <w:rFonts w:ascii="宋体" w:hAnsi="宋体" w:hint="eastAsia"/>
                <w:bCs/>
                <w:sz w:val="24"/>
                <w:szCs w:val="32"/>
              </w:rPr>
              <w:t>6</w:t>
            </w:r>
          </w:p>
        </w:tc>
        <w:tc>
          <w:tcPr>
            <w:tcW w:w="1176" w:type="dxa"/>
            <w:vAlign w:val="center"/>
          </w:tcPr>
          <w:p w:rsidR="00F12D6D" w:rsidRDefault="007747EE">
            <w:pPr>
              <w:spacing w:beforeLines="50" w:before="156" w:afterLines="50" w:after="156"/>
              <w:jc w:val="center"/>
              <w:rPr>
                <w:rFonts w:ascii="宋体" w:hAnsi="宋体"/>
                <w:bCs/>
                <w:sz w:val="24"/>
                <w:szCs w:val="32"/>
              </w:rPr>
            </w:pPr>
            <w:r>
              <w:rPr>
                <w:rFonts w:ascii="宋体" w:hAnsi="宋体" w:hint="eastAsia"/>
                <w:bCs/>
                <w:sz w:val="24"/>
                <w:szCs w:val="32"/>
              </w:rPr>
              <w:t>1</w:t>
            </w:r>
            <w:r>
              <w:rPr>
                <w:rFonts w:ascii="宋体" w:hAnsi="宋体"/>
                <w:bCs/>
                <w:sz w:val="24"/>
                <w:szCs w:val="32"/>
              </w:rPr>
              <w:t>0</w:t>
            </w:r>
          </w:p>
        </w:tc>
        <w:tc>
          <w:tcPr>
            <w:tcW w:w="5285" w:type="dxa"/>
            <w:vAlign w:val="center"/>
          </w:tcPr>
          <w:p w:rsidR="00F12D6D" w:rsidRDefault="007747EE">
            <w:r>
              <w:rPr>
                <w:rFonts w:hint="eastAsia"/>
              </w:rPr>
              <w:t>根据各供应商为本项目配备的专业团队成员进行评价，除派驻人员外，供应商拟派本项目的服务团队人员中：</w:t>
            </w:r>
          </w:p>
          <w:p w:rsidR="00F12D6D" w:rsidRDefault="007747EE">
            <w:r>
              <w:rPr>
                <w:rFonts w:ascii="宋体" w:hAnsi="宋体" w:cs="宋体" w:hint="eastAsia"/>
              </w:rPr>
              <w:t>①</w:t>
            </w:r>
            <w:r>
              <w:rPr>
                <w:rFonts w:hint="eastAsia"/>
              </w:rPr>
              <w:t>具有</w:t>
            </w:r>
            <w:r>
              <w:rPr>
                <w:rFonts w:hint="eastAsia"/>
              </w:rPr>
              <w:t>3</w:t>
            </w:r>
            <w:r>
              <w:rPr>
                <w:rFonts w:hint="eastAsia"/>
              </w:rPr>
              <w:t>年以上主流新闻媒体相关从业经验的加</w:t>
            </w:r>
            <w:r>
              <w:t>3</w:t>
            </w:r>
            <w:r>
              <w:rPr>
                <w:rFonts w:hint="eastAsia"/>
              </w:rPr>
              <w:t>分；</w:t>
            </w:r>
            <w:r>
              <w:rPr>
                <w:rFonts w:ascii="宋体" w:hAnsi="宋体" w:cs="宋体" w:hint="eastAsia"/>
              </w:rPr>
              <w:t>②</w:t>
            </w:r>
            <w:r>
              <w:rPr>
                <w:rFonts w:hint="eastAsia"/>
              </w:rPr>
              <w:t>具有新闻专业初级职称，每提供</w:t>
            </w:r>
            <w:r>
              <w:rPr>
                <w:rFonts w:hint="eastAsia"/>
              </w:rPr>
              <w:t>1</w:t>
            </w:r>
            <w:r>
              <w:rPr>
                <w:rFonts w:hint="eastAsia"/>
              </w:rPr>
              <w:t>名加</w:t>
            </w:r>
            <w:r>
              <w:t>1</w:t>
            </w:r>
            <w:r>
              <w:rPr>
                <w:rFonts w:hint="eastAsia"/>
              </w:rPr>
              <w:t>分，满分</w:t>
            </w:r>
            <w:r>
              <w:t>3</w:t>
            </w:r>
            <w:r>
              <w:rPr>
                <w:rFonts w:hint="eastAsia"/>
              </w:rPr>
              <w:t>分；</w:t>
            </w:r>
          </w:p>
          <w:p w:rsidR="00F12D6D" w:rsidRDefault="007747EE">
            <w:r>
              <w:rPr>
                <w:rFonts w:ascii="宋体" w:hAnsi="宋体" w:cs="宋体" w:hint="eastAsia"/>
              </w:rPr>
              <w:t>③</w:t>
            </w:r>
            <w:r>
              <w:rPr>
                <w:rFonts w:hint="eastAsia"/>
              </w:rPr>
              <w:t>具有新闻专业中级职称的，每提供一名加</w:t>
            </w:r>
            <w:r>
              <w:t>2</w:t>
            </w:r>
            <w:r>
              <w:rPr>
                <w:rFonts w:hint="eastAsia"/>
              </w:rPr>
              <w:t>分，满分</w:t>
            </w:r>
            <w:r>
              <w:t>4</w:t>
            </w:r>
            <w:r>
              <w:rPr>
                <w:rFonts w:hint="eastAsia"/>
              </w:rPr>
              <w:t>分。</w:t>
            </w:r>
          </w:p>
        </w:tc>
        <w:tc>
          <w:tcPr>
            <w:tcW w:w="1177" w:type="dxa"/>
            <w:vAlign w:val="center"/>
          </w:tcPr>
          <w:p w:rsidR="00F12D6D" w:rsidRDefault="00F12D6D">
            <w:pPr>
              <w:spacing w:beforeLines="50" w:before="156" w:afterLines="50" w:after="156"/>
              <w:jc w:val="center"/>
              <w:rPr>
                <w:rFonts w:ascii="宋体" w:eastAsia="黑体" w:hAnsi="宋体"/>
                <w:b/>
                <w:bCs/>
                <w:sz w:val="24"/>
                <w:szCs w:val="32"/>
              </w:rPr>
            </w:pPr>
          </w:p>
        </w:tc>
      </w:tr>
      <w:tr w:rsidR="00F12D6D">
        <w:trPr>
          <w:trHeight w:val="1492"/>
          <w:jc w:val="center"/>
        </w:trPr>
        <w:tc>
          <w:tcPr>
            <w:tcW w:w="754" w:type="dxa"/>
            <w:vAlign w:val="center"/>
          </w:tcPr>
          <w:p w:rsidR="00F12D6D" w:rsidRDefault="007747EE">
            <w:pPr>
              <w:spacing w:beforeLines="50" w:before="156" w:afterLines="50" w:after="156"/>
              <w:jc w:val="center"/>
              <w:rPr>
                <w:rFonts w:ascii="宋体" w:hAnsi="宋体"/>
                <w:bCs/>
                <w:sz w:val="24"/>
                <w:szCs w:val="32"/>
              </w:rPr>
            </w:pPr>
            <w:r>
              <w:rPr>
                <w:rFonts w:ascii="宋体" w:hAnsi="宋体"/>
                <w:bCs/>
                <w:sz w:val="24"/>
                <w:szCs w:val="32"/>
              </w:rPr>
              <w:t>7</w:t>
            </w:r>
          </w:p>
        </w:tc>
        <w:tc>
          <w:tcPr>
            <w:tcW w:w="1176" w:type="dxa"/>
            <w:vAlign w:val="center"/>
          </w:tcPr>
          <w:p w:rsidR="00F12D6D" w:rsidRDefault="007747EE">
            <w:pPr>
              <w:spacing w:beforeLines="50" w:before="156" w:afterLines="50" w:after="156"/>
              <w:jc w:val="center"/>
              <w:rPr>
                <w:rFonts w:ascii="宋体" w:hAnsi="宋体"/>
                <w:bCs/>
                <w:sz w:val="24"/>
                <w:szCs w:val="32"/>
              </w:rPr>
            </w:pPr>
            <w:r>
              <w:rPr>
                <w:rFonts w:ascii="宋体" w:hAnsi="宋体"/>
                <w:bCs/>
                <w:sz w:val="24"/>
                <w:szCs w:val="32"/>
              </w:rPr>
              <w:t>5</w:t>
            </w:r>
          </w:p>
        </w:tc>
        <w:tc>
          <w:tcPr>
            <w:tcW w:w="5285" w:type="dxa"/>
            <w:vAlign w:val="center"/>
          </w:tcPr>
          <w:p w:rsidR="00F12D6D" w:rsidRDefault="007747EE">
            <w:r>
              <w:rPr>
                <w:rFonts w:hint="eastAsia"/>
              </w:rPr>
              <w:t>供应商具有独立法人资格，具有互联网新闻信息服务许可证及信息网络传播视听节目许可证，应提供有效证书复印件进行作证。供应商不具有独立法人资格的不得分，具有独立法人资格得</w:t>
            </w:r>
            <w:r>
              <w:t>1</w:t>
            </w:r>
            <w:r>
              <w:rPr>
                <w:rFonts w:hint="eastAsia"/>
              </w:rPr>
              <w:t>分，具有互联网新闻信息服务许可证及信息网络传播视听节目许可证其中一证得</w:t>
            </w:r>
            <w:r>
              <w:t>3</w:t>
            </w:r>
            <w:r>
              <w:rPr>
                <w:rFonts w:hint="eastAsia"/>
              </w:rPr>
              <w:t>分，都具有的得</w:t>
            </w:r>
            <w:r>
              <w:t>5</w:t>
            </w:r>
            <w:r>
              <w:rPr>
                <w:rFonts w:hint="eastAsia"/>
              </w:rPr>
              <w:t>分。</w:t>
            </w:r>
          </w:p>
        </w:tc>
        <w:tc>
          <w:tcPr>
            <w:tcW w:w="1177" w:type="dxa"/>
            <w:vAlign w:val="center"/>
          </w:tcPr>
          <w:p w:rsidR="00F12D6D" w:rsidRDefault="00F12D6D">
            <w:pPr>
              <w:spacing w:beforeLines="50" w:before="156" w:afterLines="50" w:after="156"/>
              <w:jc w:val="center"/>
              <w:rPr>
                <w:rFonts w:ascii="宋体" w:eastAsia="黑体" w:hAnsi="宋体"/>
                <w:b/>
                <w:bCs/>
                <w:sz w:val="24"/>
                <w:szCs w:val="32"/>
              </w:rPr>
            </w:pPr>
          </w:p>
        </w:tc>
      </w:tr>
      <w:tr w:rsidR="00F12D6D">
        <w:trPr>
          <w:jc w:val="center"/>
        </w:trPr>
        <w:tc>
          <w:tcPr>
            <w:tcW w:w="754" w:type="dxa"/>
            <w:vAlign w:val="center"/>
          </w:tcPr>
          <w:p w:rsidR="00F12D6D" w:rsidRDefault="007747EE">
            <w:pPr>
              <w:spacing w:beforeLines="50" w:before="156" w:afterLines="50" w:after="156"/>
              <w:jc w:val="center"/>
              <w:rPr>
                <w:rFonts w:ascii="宋体" w:hAnsi="宋体"/>
                <w:bCs/>
                <w:sz w:val="24"/>
                <w:szCs w:val="32"/>
              </w:rPr>
            </w:pPr>
            <w:r>
              <w:rPr>
                <w:rFonts w:ascii="宋体" w:hAnsi="宋体"/>
                <w:bCs/>
                <w:sz w:val="24"/>
                <w:szCs w:val="32"/>
              </w:rPr>
              <w:lastRenderedPageBreak/>
              <w:t>8</w:t>
            </w:r>
          </w:p>
        </w:tc>
        <w:tc>
          <w:tcPr>
            <w:tcW w:w="1176" w:type="dxa"/>
            <w:vAlign w:val="center"/>
          </w:tcPr>
          <w:p w:rsidR="00F12D6D" w:rsidRDefault="007747EE">
            <w:pPr>
              <w:spacing w:beforeLines="50" w:before="156" w:afterLines="50" w:after="156"/>
              <w:jc w:val="center"/>
              <w:rPr>
                <w:rFonts w:ascii="宋体" w:hAnsi="宋体"/>
                <w:bCs/>
                <w:sz w:val="24"/>
                <w:szCs w:val="32"/>
              </w:rPr>
            </w:pPr>
            <w:r>
              <w:rPr>
                <w:rFonts w:ascii="宋体" w:hAnsi="宋体"/>
                <w:bCs/>
                <w:sz w:val="24"/>
                <w:szCs w:val="32"/>
              </w:rPr>
              <w:t>5</w:t>
            </w:r>
          </w:p>
        </w:tc>
        <w:tc>
          <w:tcPr>
            <w:tcW w:w="5285" w:type="dxa"/>
            <w:vAlign w:val="center"/>
          </w:tcPr>
          <w:p w:rsidR="00F12D6D" w:rsidRDefault="007747EE">
            <w:r>
              <w:rPr>
                <w:rFonts w:hint="eastAsia"/>
              </w:rPr>
              <w:t>供应商具有市级以上主流新闻媒体宣传合作资源、卫生系统媒体宣传合作资源的，应提供合作协议复印件进行作证。无合作资源的得</w:t>
            </w:r>
            <w:r>
              <w:t>0</w:t>
            </w:r>
            <w:r>
              <w:rPr>
                <w:rFonts w:hint="eastAsia"/>
              </w:rPr>
              <w:t>分，有市级媒体平台合作资源的得</w:t>
            </w:r>
            <w:r>
              <w:t>1</w:t>
            </w:r>
            <w:r>
              <w:rPr>
                <w:rFonts w:hint="eastAsia"/>
              </w:rPr>
              <w:t>分，有省级媒体平台合作资源得</w:t>
            </w:r>
            <w:r>
              <w:t>3</w:t>
            </w:r>
            <w:r>
              <w:rPr>
                <w:rFonts w:hint="eastAsia"/>
              </w:rPr>
              <w:t>分，有国家级媒体平台合作资源得</w:t>
            </w:r>
            <w:r>
              <w:t>5</w:t>
            </w:r>
            <w:r>
              <w:rPr>
                <w:rFonts w:hint="eastAsia"/>
              </w:rPr>
              <w:t>分，取最高等次得分，不累加。</w:t>
            </w:r>
          </w:p>
        </w:tc>
        <w:tc>
          <w:tcPr>
            <w:tcW w:w="1177" w:type="dxa"/>
            <w:vAlign w:val="center"/>
          </w:tcPr>
          <w:p w:rsidR="00F12D6D" w:rsidRDefault="00F12D6D"/>
        </w:tc>
      </w:tr>
      <w:tr w:rsidR="00F12D6D">
        <w:trPr>
          <w:jc w:val="center"/>
        </w:trPr>
        <w:tc>
          <w:tcPr>
            <w:tcW w:w="754" w:type="dxa"/>
            <w:vAlign w:val="center"/>
          </w:tcPr>
          <w:p w:rsidR="00F12D6D" w:rsidRDefault="007747EE">
            <w:pPr>
              <w:spacing w:beforeLines="50" w:before="156" w:afterLines="50" w:after="156"/>
              <w:jc w:val="center"/>
              <w:rPr>
                <w:rFonts w:ascii="宋体" w:hAnsi="宋体"/>
                <w:bCs/>
                <w:sz w:val="24"/>
                <w:szCs w:val="32"/>
              </w:rPr>
            </w:pPr>
            <w:r>
              <w:rPr>
                <w:rFonts w:ascii="宋体" w:hAnsi="宋体"/>
                <w:bCs/>
                <w:sz w:val="24"/>
                <w:szCs w:val="32"/>
              </w:rPr>
              <w:t>9</w:t>
            </w:r>
          </w:p>
        </w:tc>
        <w:tc>
          <w:tcPr>
            <w:tcW w:w="1176" w:type="dxa"/>
            <w:vAlign w:val="center"/>
          </w:tcPr>
          <w:p w:rsidR="00F12D6D" w:rsidRDefault="007747EE">
            <w:pPr>
              <w:spacing w:beforeLines="50" w:before="156" w:afterLines="50" w:after="156"/>
              <w:jc w:val="center"/>
              <w:rPr>
                <w:rFonts w:ascii="宋体" w:hAnsi="宋体"/>
                <w:bCs/>
                <w:sz w:val="24"/>
                <w:szCs w:val="32"/>
              </w:rPr>
            </w:pPr>
            <w:r>
              <w:rPr>
                <w:rFonts w:ascii="宋体" w:hAnsi="宋体" w:hint="eastAsia"/>
                <w:bCs/>
                <w:sz w:val="24"/>
                <w:szCs w:val="32"/>
              </w:rPr>
              <w:t>1</w:t>
            </w:r>
            <w:r>
              <w:rPr>
                <w:rFonts w:ascii="宋体" w:hAnsi="宋体"/>
                <w:bCs/>
                <w:sz w:val="24"/>
                <w:szCs w:val="32"/>
              </w:rPr>
              <w:t>0</w:t>
            </w:r>
          </w:p>
        </w:tc>
        <w:tc>
          <w:tcPr>
            <w:tcW w:w="5285" w:type="dxa"/>
            <w:vAlign w:val="center"/>
          </w:tcPr>
          <w:p w:rsidR="00F12D6D" w:rsidRDefault="007747EE">
            <w:r>
              <w:rPr>
                <w:rFonts w:hint="eastAsia"/>
              </w:rPr>
              <w:t>加分项：</w:t>
            </w:r>
          </w:p>
          <w:p w:rsidR="00F12D6D" w:rsidRDefault="007747EE">
            <w:pPr>
              <w:pStyle w:val="2"/>
            </w:pPr>
            <w:r>
              <w:rPr>
                <w:rFonts w:ascii="宋体" w:hAnsi="宋体" w:cs="宋体" w:hint="eastAsia"/>
              </w:rPr>
              <w:t>①</w:t>
            </w:r>
            <w:r>
              <w:rPr>
                <w:rFonts w:hint="eastAsia"/>
              </w:rPr>
              <w:t>2</w:t>
            </w:r>
            <w:r>
              <w:t>019</w:t>
            </w:r>
            <w:r>
              <w:rPr>
                <w:rFonts w:hint="eastAsia"/>
              </w:rPr>
              <w:t>年至今，供应商有与厦门市卫生系统单位微信媒体平台合作代运营的（需提供相关合同），加</w:t>
            </w:r>
            <w:r>
              <w:t>3</w:t>
            </w:r>
            <w:r>
              <w:rPr>
                <w:rFonts w:hint="eastAsia"/>
              </w:rPr>
              <w:t>分；</w:t>
            </w:r>
          </w:p>
          <w:p w:rsidR="00F12D6D" w:rsidRDefault="007747EE">
            <w:pPr>
              <w:ind w:firstLineChars="200" w:firstLine="420"/>
            </w:pPr>
            <w:r>
              <w:rPr>
                <w:rFonts w:ascii="宋体" w:hAnsi="宋体" w:cs="宋体" w:hint="eastAsia"/>
              </w:rPr>
              <w:t>②</w:t>
            </w:r>
            <w:r>
              <w:rPr>
                <w:rFonts w:hint="eastAsia"/>
              </w:rPr>
              <w:t>供应商在新闻采编方面获得过奖项的，市级奖项加</w:t>
            </w:r>
            <w:r>
              <w:rPr>
                <w:rFonts w:hint="eastAsia"/>
              </w:rPr>
              <w:t>1</w:t>
            </w:r>
            <w:r>
              <w:rPr>
                <w:rFonts w:hint="eastAsia"/>
              </w:rPr>
              <w:t>分，省级奖项加</w:t>
            </w:r>
            <w:r>
              <w:rPr>
                <w:rFonts w:hint="eastAsia"/>
              </w:rPr>
              <w:t>2</w:t>
            </w:r>
            <w:r>
              <w:rPr>
                <w:rFonts w:hint="eastAsia"/>
              </w:rPr>
              <w:t>分，国家级奖项加</w:t>
            </w:r>
            <w:r>
              <w:t>3</w:t>
            </w:r>
            <w:r>
              <w:rPr>
                <w:rFonts w:hint="eastAsia"/>
              </w:rPr>
              <w:t>分，须提供相关证明材料，取最高等次加分，不累加；</w:t>
            </w:r>
            <w:r>
              <w:rPr>
                <w:rFonts w:hint="eastAsia"/>
              </w:rPr>
              <w:t xml:space="preserve"> </w:t>
            </w:r>
          </w:p>
          <w:p w:rsidR="00F12D6D" w:rsidRDefault="007747EE">
            <w:pPr>
              <w:pStyle w:val="2"/>
            </w:pPr>
            <w:r>
              <w:rPr>
                <w:rFonts w:ascii="宋体" w:hAnsi="宋体" w:cs="宋体" w:hint="eastAsia"/>
              </w:rPr>
              <w:t>③</w:t>
            </w:r>
            <w:r>
              <w:rPr>
                <w:rFonts w:hint="eastAsia"/>
              </w:rPr>
              <w:t>供应商有提供以往新媒体合作案例获得业主单位的满意评价的，加</w:t>
            </w:r>
            <w:r>
              <w:t>1</w:t>
            </w:r>
            <w:r>
              <w:rPr>
                <w:rFonts w:hint="eastAsia"/>
              </w:rPr>
              <w:t>分。</w:t>
            </w:r>
          </w:p>
          <w:p w:rsidR="00F12D6D" w:rsidRDefault="007747EE">
            <w:pPr>
              <w:ind w:firstLineChars="200" w:firstLine="420"/>
            </w:pPr>
            <w:r>
              <w:rPr>
                <w:rFonts w:ascii="宋体" w:hAnsi="宋体" w:cs="宋体" w:hint="eastAsia"/>
              </w:rPr>
              <w:t>④</w:t>
            </w:r>
            <w:r>
              <w:rPr>
                <w:rFonts w:hint="eastAsia"/>
              </w:rPr>
              <w:t>有其他增值服务的，酌情加</w:t>
            </w:r>
            <w:r>
              <w:rPr>
                <w:rFonts w:hint="eastAsia"/>
              </w:rPr>
              <w:t>1-</w:t>
            </w:r>
            <w:r>
              <w:t>3</w:t>
            </w:r>
            <w:r>
              <w:rPr>
                <w:rFonts w:hint="eastAsia"/>
              </w:rPr>
              <w:t>分</w:t>
            </w:r>
          </w:p>
        </w:tc>
        <w:tc>
          <w:tcPr>
            <w:tcW w:w="1177" w:type="dxa"/>
            <w:vAlign w:val="center"/>
          </w:tcPr>
          <w:p w:rsidR="00F12D6D" w:rsidRDefault="00F12D6D">
            <w:pPr>
              <w:spacing w:beforeLines="50" w:before="156" w:afterLines="50" w:after="156"/>
              <w:jc w:val="center"/>
              <w:rPr>
                <w:rFonts w:ascii="宋体" w:eastAsia="黑体" w:hAnsi="宋体"/>
                <w:b/>
                <w:bCs/>
                <w:sz w:val="24"/>
                <w:szCs w:val="32"/>
              </w:rPr>
            </w:pPr>
          </w:p>
        </w:tc>
      </w:tr>
      <w:tr w:rsidR="00F12D6D">
        <w:trPr>
          <w:jc w:val="center"/>
        </w:trPr>
        <w:tc>
          <w:tcPr>
            <w:tcW w:w="754" w:type="dxa"/>
            <w:vAlign w:val="center"/>
          </w:tcPr>
          <w:p w:rsidR="00F12D6D" w:rsidRDefault="007747EE">
            <w:pPr>
              <w:spacing w:beforeLines="50" w:before="156" w:afterLines="50" w:after="156"/>
              <w:jc w:val="center"/>
              <w:rPr>
                <w:rFonts w:ascii="宋体" w:hAnsi="宋体"/>
                <w:bCs/>
                <w:sz w:val="24"/>
                <w:szCs w:val="32"/>
              </w:rPr>
            </w:pPr>
            <w:r>
              <w:rPr>
                <w:rFonts w:ascii="宋体" w:hAnsi="宋体" w:hint="eastAsia"/>
                <w:bCs/>
                <w:sz w:val="24"/>
                <w:szCs w:val="32"/>
              </w:rPr>
              <w:t>1</w:t>
            </w:r>
            <w:r>
              <w:rPr>
                <w:rFonts w:ascii="宋体" w:hAnsi="宋体"/>
                <w:bCs/>
                <w:sz w:val="24"/>
                <w:szCs w:val="32"/>
              </w:rPr>
              <w:t>0</w:t>
            </w:r>
          </w:p>
        </w:tc>
        <w:tc>
          <w:tcPr>
            <w:tcW w:w="1176" w:type="dxa"/>
            <w:vAlign w:val="center"/>
          </w:tcPr>
          <w:p w:rsidR="00F12D6D" w:rsidRDefault="007747EE">
            <w:pPr>
              <w:spacing w:beforeLines="50" w:before="156" w:afterLines="50" w:after="156"/>
              <w:jc w:val="center"/>
              <w:rPr>
                <w:rFonts w:ascii="宋体" w:hAnsi="宋体"/>
                <w:bCs/>
                <w:sz w:val="24"/>
                <w:szCs w:val="32"/>
              </w:rPr>
            </w:pPr>
            <w:r>
              <w:rPr>
                <w:rFonts w:ascii="宋体" w:hAnsi="宋体" w:hint="eastAsia"/>
                <w:bCs/>
                <w:sz w:val="24"/>
                <w:szCs w:val="32"/>
              </w:rPr>
              <w:t>1</w:t>
            </w:r>
            <w:r>
              <w:rPr>
                <w:rFonts w:ascii="宋体" w:hAnsi="宋体"/>
                <w:bCs/>
                <w:sz w:val="24"/>
                <w:szCs w:val="32"/>
              </w:rPr>
              <w:t>0</w:t>
            </w:r>
          </w:p>
        </w:tc>
        <w:tc>
          <w:tcPr>
            <w:tcW w:w="5285" w:type="dxa"/>
            <w:vAlign w:val="center"/>
          </w:tcPr>
          <w:p w:rsidR="00F12D6D" w:rsidRDefault="007747EE">
            <w:r>
              <w:rPr>
                <w:rFonts w:hint="eastAsia"/>
              </w:rPr>
              <w:t>磋商报价得分</w:t>
            </w:r>
            <w:r>
              <w:rPr>
                <w:rFonts w:hint="eastAsia"/>
              </w:rPr>
              <w:t>=</w:t>
            </w:r>
            <w:r>
              <w:rPr>
                <w:rFonts w:hint="eastAsia"/>
              </w:rPr>
              <w:t>（磋商基准价</w:t>
            </w:r>
            <w:r>
              <w:rPr>
                <w:rFonts w:hint="eastAsia"/>
              </w:rPr>
              <w:t>/</w:t>
            </w:r>
            <w:r>
              <w:rPr>
                <w:rFonts w:hint="eastAsia"/>
              </w:rPr>
              <w:t>最后磋商报价）</w:t>
            </w:r>
            <w:r>
              <w:rPr>
                <w:rFonts w:hint="eastAsia"/>
              </w:rPr>
              <w:t>*</w:t>
            </w:r>
            <w:r>
              <w:t>10</w:t>
            </w:r>
          </w:p>
        </w:tc>
        <w:tc>
          <w:tcPr>
            <w:tcW w:w="1177" w:type="dxa"/>
            <w:vAlign w:val="center"/>
          </w:tcPr>
          <w:p w:rsidR="00F12D6D" w:rsidRDefault="00F12D6D">
            <w:pPr>
              <w:spacing w:beforeLines="50" w:before="156" w:afterLines="50" w:after="156"/>
              <w:jc w:val="center"/>
              <w:rPr>
                <w:rFonts w:ascii="宋体" w:eastAsia="黑体" w:hAnsi="宋体"/>
                <w:b/>
                <w:bCs/>
                <w:sz w:val="24"/>
                <w:szCs w:val="32"/>
              </w:rPr>
            </w:pPr>
          </w:p>
        </w:tc>
      </w:tr>
    </w:tbl>
    <w:p w:rsidR="00F12D6D" w:rsidRDefault="00F12D6D"/>
    <w:p w:rsidR="00F12D6D" w:rsidRDefault="00F12D6D">
      <w:pPr>
        <w:widowControl/>
        <w:spacing w:line="580" w:lineRule="exact"/>
        <w:ind w:firstLineChars="200" w:firstLine="640"/>
        <w:jc w:val="left"/>
        <w:textAlignment w:val="baseline"/>
        <w:rPr>
          <w:rFonts w:ascii="方正仿宋_GBK" w:eastAsia="方正仿宋_GBK" w:hAnsi="方正仿宋_GBK" w:cs="方正仿宋_GBK"/>
          <w:sz w:val="32"/>
          <w:szCs w:val="32"/>
        </w:rPr>
      </w:pPr>
    </w:p>
    <w:sectPr w:rsidR="00F12D6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258" w:rsidRDefault="00015258" w:rsidP="008D42AF">
      <w:r>
        <w:separator/>
      </w:r>
    </w:p>
  </w:endnote>
  <w:endnote w:type="continuationSeparator" w:id="0">
    <w:p w:rsidR="00015258" w:rsidRDefault="00015258" w:rsidP="008D4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258" w:rsidRDefault="00015258" w:rsidP="008D42AF">
      <w:r>
        <w:separator/>
      </w:r>
    </w:p>
  </w:footnote>
  <w:footnote w:type="continuationSeparator" w:id="0">
    <w:p w:rsidR="00015258" w:rsidRDefault="00015258" w:rsidP="008D42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887A39"/>
    <w:rsid w:val="00015258"/>
    <w:rsid w:val="001012BB"/>
    <w:rsid w:val="0047765D"/>
    <w:rsid w:val="0055289A"/>
    <w:rsid w:val="00651FD4"/>
    <w:rsid w:val="007747EE"/>
    <w:rsid w:val="007D1634"/>
    <w:rsid w:val="008D42AF"/>
    <w:rsid w:val="00A85AE9"/>
    <w:rsid w:val="00AC6E2A"/>
    <w:rsid w:val="00F12D6D"/>
    <w:rsid w:val="02F9219C"/>
    <w:rsid w:val="076C2227"/>
    <w:rsid w:val="1BFF0F8E"/>
    <w:rsid w:val="1C887A39"/>
    <w:rsid w:val="2FA74549"/>
    <w:rsid w:val="366B3391"/>
    <w:rsid w:val="561F5986"/>
    <w:rsid w:val="583F5666"/>
    <w:rsid w:val="58611969"/>
    <w:rsid w:val="5CCD2940"/>
    <w:rsid w:val="5CDB4F18"/>
    <w:rsid w:val="5DAE6276"/>
    <w:rsid w:val="66807EE7"/>
    <w:rsid w:val="695931B4"/>
    <w:rsid w:val="6C3319D3"/>
    <w:rsid w:val="6ED00216"/>
    <w:rsid w:val="78ED566E"/>
    <w:rsid w:val="7B1F0816"/>
    <w:rsid w:val="7C0C6A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7C1552"/>
  <w15:docId w15:val="{0ED2A478-AD11-449C-B7D2-6A11795EF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qFormat/>
    <w:pPr>
      <w:ind w:firstLineChars="200" w:firstLine="420"/>
    </w:pPr>
    <w:rPr>
      <w:szCs w:val="22"/>
    </w:rPr>
  </w:style>
  <w:style w:type="paragraph" w:styleId="a3">
    <w:name w:val="Body Text"/>
    <w:basedOn w:val="a"/>
    <w:qFormat/>
    <w:pPr>
      <w:spacing w:after="120"/>
    </w:pPr>
    <w:rPr>
      <w:rFonts w:ascii="Calibri" w:eastAsia="宋体" w:hAnsi="Calibri" w:cs="Times New Roman"/>
    </w:rPr>
  </w:style>
  <w:style w:type="paragraph" w:styleId="a4">
    <w:name w:val="List Paragraph"/>
    <w:basedOn w:val="a"/>
    <w:uiPriority w:val="99"/>
    <w:qFormat/>
    <w:pPr>
      <w:ind w:firstLineChars="200" w:firstLine="420"/>
    </w:pPr>
  </w:style>
  <w:style w:type="paragraph" w:styleId="a5">
    <w:name w:val="header"/>
    <w:basedOn w:val="a"/>
    <w:link w:val="a6"/>
    <w:rsid w:val="008D42AF"/>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8D42AF"/>
    <w:rPr>
      <w:kern w:val="2"/>
      <w:sz w:val="18"/>
      <w:szCs w:val="18"/>
    </w:rPr>
  </w:style>
  <w:style w:type="paragraph" w:styleId="a7">
    <w:name w:val="footer"/>
    <w:basedOn w:val="a"/>
    <w:link w:val="a8"/>
    <w:rsid w:val="008D42AF"/>
    <w:pPr>
      <w:tabs>
        <w:tab w:val="center" w:pos="4153"/>
        <w:tab w:val="right" w:pos="8306"/>
      </w:tabs>
      <w:snapToGrid w:val="0"/>
      <w:jc w:val="left"/>
    </w:pPr>
    <w:rPr>
      <w:sz w:val="18"/>
      <w:szCs w:val="18"/>
    </w:rPr>
  </w:style>
  <w:style w:type="character" w:customStyle="1" w:styleId="a8">
    <w:name w:val="页脚 字符"/>
    <w:basedOn w:val="a0"/>
    <w:link w:val="a7"/>
    <w:rsid w:val="008D42AF"/>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479</Words>
  <Characters>2735</Characters>
  <Application>Microsoft Office Word</Application>
  <DocSecurity>0</DocSecurity>
  <Lines>22</Lines>
  <Paragraphs>6</Paragraphs>
  <ScaleCrop>false</ScaleCrop>
  <Company>Microsoft</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svfly</dc:creator>
  <cp:lastModifiedBy>Microsoft</cp:lastModifiedBy>
  <cp:revision>7</cp:revision>
  <cp:lastPrinted>2022-03-30T01:22:00Z</cp:lastPrinted>
  <dcterms:created xsi:type="dcterms:W3CDTF">2021-10-28T06:43:00Z</dcterms:created>
  <dcterms:modified xsi:type="dcterms:W3CDTF">2022-04-13T07:18:00Z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D18AE30F675E40AE93634B760F67350E</vt:lpwstr>
  </property>
</Properties>
</file>