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eastAsia="方正小标宋简体"/>
          <w:sz w:val="36"/>
          <w:szCs w:val="44"/>
          <w:lang w:val="en-US" w:eastAsia="zh-CN"/>
        </w:rPr>
      </w:pPr>
      <w:r>
        <w:rPr>
          <w:rFonts w:hint="eastAsia" w:ascii="方正小标宋简体" w:eastAsia="方正小标宋简体"/>
          <w:sz w:val="36"/>
          <w:szCs w:val="44"/>
          <w:lang w:val="en-US" w:eastAsia="zh-CN"/>
        </w:rPr>
        <w:t>需求内容-空压机、柴油发电机维保服务</w:t>
      </w:r>
    </w:p>
    <w:p>
      <w:pPr>
        <w:numPr>
          <w:ilvl w:val="0"/>
          <w:numId w:val="0"/>
        </w:numPr>
        <w:jc w:val="both"/>
        <w:rPr>
          <w:rFonts w:hint="eastAsia" w:ascii="黑体" w:hAnsi="黑体" w:eastAsia="黑体"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default" w:ascii="宋体" w:hAnsi="宋体" w:eastAsia="宋体" w:cs="宋体"/>
          <w:b w:val="0"/>
          <w:bCs w:val="0"/>
          <w:sz w:val="28"/>
          <w:szCs w:val="28"/>
          <w:lang w:val="en-US" w:eastAsia="zh-CN"/>
        </w:rPr>
      </w:pPr>
      <w:r>
        <w:rPr>
          <w:rFonts w:hint="eastAsia" w:ascii="黑体" w:hAnsi="黑体" w:eastAsia="黑体" w:cs="仿宋_GB2312"/>
          <w:sz w:val="28"/>
          <w:szCs w:val="28"/>
          <w:lang w:val="en-US" w:eastAsia="zh-CN"/>
        </w:rPr>
        <w:t>一、现有设备数量</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1.蔡塘总院英格索兰螺杆空压机3台，2台冷干机。</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2.斗西分院捷豹螺杆空压机2台，1台冷干机。</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3.康明斯柴油发电机1台。</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default" w:ascii="宋体" w:hAnsi="宋体" w:eastAsia="宋体" w:cs="宋体"/>
          <w:b w:val="0"/>
          <w:bCs w:val="0"/>
          <w:sz w:val="28"/>
          <w:szCs w:val="28"/>
          <w:lang w:val="en-US" w:eastAsia="zh-CN"/>
        </w:rPr>
      </w:pPr>
      <w:r>
        <w:rPr>
          <w:rFonts w:hint="eastAsia" w:ascii="黑体" w:hAnsi="黑体" w:eastAsia="黑体" w:cs="仿宋_GB2312"/>
          <w:sz w:val="28"/>
          <w:szCs w:val="28"/>
          <w:lang w:val="en-US" w:eastAsia="zh-CN"/>
        </w:rPr>
        <w:t>二、现有设备参数</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（一）蔡塘总院3台英格索兰螺杆空压机参数：</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型号：V22-10</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容积流量：3.1m³/min</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排气压力：1.0Mpa</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额度定功率：22kw</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输入比功率：8.9kw/m³/min</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重量：640kg</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外型尺寸：1365*870*1125mm</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电源：380v</w:t>
      </w:r>
    </w:p>
    <w:p>
      <w:pPr>
        <w:numPr>
          <w:ilvl w:val="0"/>
          <w:numId w:val="0"/>
        </w:numPr>
        <w:jc w:val="both"/>
        <w:rPr>
          <w:rFonts w:hint="eastAsia" w:ascii="仿宋_GB2312" w:hAnsi="仿宋_GB2312" w:eastAsia="仿宋_GB2312" w:cs="仿宋_GB2312"/>
          <w:sz w:val="28"/>
          <w:szCs w:val="28"/>
          <w:lang w:val="en-US" w:eastAsia="zh-CN"/>
        </w:rPr>
      </w:pPr>
      <w:r>
        <w:rPr>
          <w:rFonts w:hint="eastAsia" w:ascii="仿宋" w:hAnsi="仿宋" w:eastAsia="仿宋" w:cs="仿宋"/>
          <w:sz w:val="28"/>
          <w:szCs w:val="28"/>
          <w:lang w:val="en-US" w:eastAsia="zh-CN"/>
        </w:rPr>
        <w:drawing>
          <wp:inline distT="0" distB="0" distL="114300" distR="114300">
            <wp:extent cx="3802380" cy="3792855"/>
            <wp:effectExtent l="0" t="0" r="17145" b="7620"/>
            <wp:docPr id="2" name="图片 2" descr="微信图片_20200914163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00914163518"/>
                    <pic:cNvPicPr>
                      <a:picLocks noChangeAspect="1"/>
                    </pic:cNvPicPr>
                  </pic:nvPicPr>
                  <pic:blipFill>
                    <a:blip r:embed="rId5"/>
                    <a:stretch>
                      <a:fillRect/>
                    </a:stretch>
                  </pic:blipFill>
                  <pic:spPr>
                    <a:xfrm rot="5400000">
                      <a:off x="0" y="0"/>
                      <a:ext cx="3802380" cy="3792855"/>
                    </a:xfrm>
                    <a:prstGeom prst="rect">
                      <a:avLst/>
                    </a:prstGeom>
                  </pic:spPr>
                </pic:pic>
              </a:graphicData>
            </a:graphic>
          </wp:inline>
        </w:drawing>
      </w:r>
    </w:p>
    <w:p>
      <w:pPr>
        <w:numPr>
          <w:ilvl w:val="0"/>
          <w:numId w:val="0"/>
        </w:numPr>
        <w:ind w:firstLine="562" w:firstLineChars="200"/>
        <w:jc w:val="both"/>
        <w:rPr>
          <w:rFonts w:hint="eastAsia" w:ascii="仿宋_GB2312" w:hAnsi="仿宋_GB2312" w:eastAsia="仿宋_GB2312" w:cs="仿宋_GB2312"/>
          <w:b/>
          <w:bCs/>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（二）蔡塘总院2台冷冻式压缩空气干燥机参数：</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型号：RB-30AC</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处理风量：3.8m³/min</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使用压力：1.0mpa</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电源：220v    频率：50HZ</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入口温度：≤45℃</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制冷剂：R22</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出厂日期：2020.07</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制造商：江西荣霸机械有限公司</w:t>
      </w:r>
    </w:p>
    <w:p>
      <w:pPr>
        <w:numPr>
          <w:ilvl w:val="0"/>
          <w:numId w:val="0"/>
        </w:numPr>
        <w:jc w:val="both"/>
        <w:rPr>
          <w:rFonts w:hint="eastAsia" w:ascii="仿宋_GB2312" w:hAnsi="仿宋_GB2312" w:eastAsia="仿宋_GB2312" w:cs="仿宋_GB2312"/>
          <w:b/>
          <w:bCs/>
          <w:sz w:val="28"/>
          <w:szCs w:val="28"/>
          <w:lang w:val="en-US" w:eastAsia="zh-CN"/>
        </w:rPr>
      </w:pPr>
      <w:r>
        <w:rPr>
          <w:rFonts w:hint="eastAsia" w:ascii="仿宋" w:hAnsi="仿宋" w:eastAsia="仿宋" w:cs="仿宋"/>
          <w:b/>
          <w:bCs/>
          <w:sz w:val="28"/>
          <w:szCs w:val="28"/>
          <w:lang w:val="en-US" w:eastAsia="zh-CN"/>
        </w:rPr>
        <w:drawing>
          <wp:inline distT="0" distB="0" distL="114300" distR="114300">
            <wp:extent cx="3168015" cy="5250815"/>
            <wp:effectExtent l="0" t="0" r="6985" b="13335"/>
            <wp:docPr id="3" name="图片 3" descr="微信图片_202009141635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009141635183"/>
                    <pic:cNvPicPr>
                      <a:picLocks noChangeAspect="1"/>
                    </pic:cNvPicPr>
                  </pic:nvPicPr>
                  <pic:blipFill>
                    <a:blip r:embed="rId6"/>
                    <a:srcRect r="31215"/>
                    <a:stretch>
                      <a:fillRect/>
                    </a:stretch>
                  </pic:blipFill>
                  <pic:spPr>
                    <a:xfrm rot="5400000">
                      <a:off x="0" y="0"/>
                      <a:ext cx="3168015" cy="525081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（三）斗西分院2台捷豹螺杆式空压机参数：</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型号：ZLS15Hi+/8</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容积流量：2.4m³/min</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排气压力：0.8Mpa</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额度定功率：11kw</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输入比功率：7.9kw/m³/min</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重量：368kg</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外型尺寸：1050*800*1150mm</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电源：380V</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出厂日期：2019.03</w:t>
      </w:r>
    </w:p>
    <w:p>
      <w:pPr>
        <w:numPr>
          <w:ilvl w:val="0"/>
          <w:numId w:val="0"/>
        </w:numPr>
        <w:jc w:val="center"/>
        <w:rPr>
          <w:rFonts w:hint="eastAsia" w:ascii="仿宋_GB2312" w:hAnsi="仿宋_GB2312" w:eastAsia="仿宋_GB2312" w:cs="仿宋_GB2312"/>
          <w:sz w:val="28"/>
          <w:szCs w:val="28"/>
          <w:lang w:val="en-US" w:eastAsia="zh-CN"/>
        </w:rPr>
      </w:pPr>
      <w:r>
        <w:rPr>
          <w:rFonts w:hint="eastAsia" w:ascii="仿宋" w:hAnsi="仿宋" w:eastAsia="仿宋" w:cs="仿宋"/>
          <w:sz w:val="28"/>
          <w:szCs w:val="28"/>
          <w:lang w:val="en-US" w:eastAsia="zh-CN"/>
        </w:rPr>
        <w:drawing>
          <wp:inline distT="0" distB="0" distL="114300" distR="114300">
            <wp:extent cx="3602355" cy="3338195"/>
            <wp:effectExtent l="0" t="0" r="17145" b="14605"/>
            <wp:docPr id="4" name="图片 4" descr="微信图片_202009141635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009141635501"/>
                    <pic:cNvPicPr>
                      <a:picLocks noChangeAspect="1"/>
                    </pic:cNvPicPr>
                  </pic:nvPicPr>
                  <pic:blipFill>
                    <a:blip r:embed="rId7"/>
                    <a:stretch>
                      <a:fillRect/>
                    </a:stretch>
                  </pic:blipFill>
                  <pic:spPr>
                    <a:xfrm>
                      <a:off x="0" y="0"/>
                      <a:ext cx="3602355" cy="333819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（四）斗西分院1台捷豹冷冻式空气干燥机参数：</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型号：ED-30F</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处理风量：4.0m³/min</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使用压力：1.0mpa</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电源：220v    频率：50HZ  功率：0.97kw</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入口温度：≤45℃   露点温度：2-10℃</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制冷剂：R22    外型尺寸：900*510*815mm</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出厂日期：2019.03</w:t>
      </w:r>
    </w:p>
    <w:p>
      <w:pPr>
        <w:numPr>
          <w:ilvl w:val="0"/>
          <w:numId w:val="0"/>
        </w:numPr>
        <w:jc w:val="both"/>
        <w:rPr>
          <w:rFonts w:hint="eastAsia" w:ascii="仿宋_GB2312" w:hAnsi="仿宋_GB2312" w:eastAsia="仿宋_GB2312" w:cs="仿宋_GB2312"/>
          <w:sz w:val="28"/>
          <w:szCs w:val="28"/>
          <w:lang w:val="en-US" w:eastAsia="zh-CN"/>
        </w:rPr>
      </w:pPr>
      <w:r>
        <w:rPr>
          <w:rFonts w:hint="eastAsia" w:ascii="仿宋" w:hAnsi="仿宋" w:eastAsia="仿宋" w:cs="仿宋"/>
          <w:sz w:val="28"/>
          <w:szCs w:val="28"/>
          <w:lang w:val="en-US" w:eastAsia="zh-CN"/>
        </w:rPr>
        <w:drawing>
          <wp:inline distT="0" distB="0" distL="114300" distR="114300">
            <wp:extent cx="3597910" cy="3061335"/>
            <wp:effectExtent l="0" t="0" r="2540" b="5715"/>
            <wp:docPr id="5" name="图片 5" descr="微信图片_20200914163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00914163550"/>
                    <pic:cNvPicPr>
                      <a:picLocks noChangeAspect="1"/>
                    </pic:cNvPicPr>
                  </pic:nvPicPr>
                  <pic:blipFill>
                    <a:blip r:embed="rId8"/>
                    <a:srcRect b="18082"/>
                    <a:stretch>
                      <a:fillRect/>
                    </a:stretch>
                  </pic:blipFill>
                  <pic:spPr>
                    <a:xfrm>
                      <a:off x="0" y="0"/>
                      <a:ext cx="3597910" cy="306133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2" w:firstLineChars="200"/>
        <w:jc w:val="both"/>
        <w:textAlignment w:val="auto"/>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(五)康明斯柴油发电机1台</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sz w:val="28"/>
          <w:szCs w:val="28"/>
          <w:lang w:val="en-US" w:eastAsia="zh-CN"/>
        </w:rPr>
      </w:pPr>
      <w:r>
        <w:rPr>
          <w:rFonts w:hint="eastAsia"/>
          <w:sz w:val="28"/>
          <w:szCs w:val="28"/>
          <w:lang w:val="en-US" w:eastAsia="zh-CN"/>
        </w:rPr>
        <w:t>蔡塘总院现有1台柴油发电机参数：</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sz w:val="28"/>
          <w:szCs w:val="28"/>
          <w:lang w:val="en-US" w:eastAsia="zh-CN"/>
        </w:rPr>
      </w:pPr>
      <w:r>
        <w:rPr>
          <w:rFonts w:hint="eastAsia"/>
          <w:sz w:val="28"/>
          <w:szCs w:val="28"/>
          <w:lang w:val="en-US" w:eastAsia="zh-CN"/>
        </w:rPr>
        <w:t>品牌：康明斯</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sz w:val="28"/>
          <w:szCs w:val="28"/>
          <w:lang w:val="en-US" w:eastAsia="zh-CN"/>
        </w:rPr>
      </w:pPr>
      <w:r>
        <w:rPr>
          <w:rFonts w:hint="eastAsia"/>
          <w:sz w:val="28"/>
          <w:szCs w:val="28"/>
          <w:lang w:val="en-US" w:eastAsia="zh-CN"/>
        </w:rPr>
        <w:t>型号：HCI5440</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sz w:val="28"/>
          <w:szCs w:val="28"/>
          <w:lang w:val="en-US" w:eastAsia="zh-CN"/>
        </w:rPr>
      </w:pPr>
      <w:r>
        <w:rPr>
          <w:rFonts w:hint="eastAsia"/>
          <w:sz w:val="28"/>
          <w:szCs w:val="28"/>
          <w:lang w:val="en-US" w:eastAsia="zh-CN"/>
        </w:rPr>
        <w:t>额定电压：400v</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sz w:val="28"/>
          <w:szCs w:val="28"/>
          <w:lang w:val="en-US" w:eastAsia="zh-CN"/>
        </w:rPr>
      </w:pPr>
      <w:r>
        <w:rPr>
          <w:rFonts w:hint="eastAsia"/>
          <w:sz w:val="28"/>
          <w:szCs w:val="28"/>
          <w:lang w:val="en-US" w:eastAsia="zh-CN"/>
        </w:rPr>
        <w:t>额定电流：648A</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sz w:val="28"/>
          <w:szCs w:val="28"/>
          <w:lang w:val="en-US" w:eastAsia="zh-CN"/>
        </w:rPr>
      </w:pPr>
      <w:r>
        <w:rPr>
          <w:rFonts w:hint="eastAsia"/>
          <w:sz w:val="28"/>
          <w:szCs w:val="28"/>
          <w:lang w:val="en-US" w:eastAsia="zh-CN"/>
        </w:rPr>
        <w:t>额定转速：1500RPM</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sz w:val="28"/>
          <w:szCs w:val="28"/>
          <w:lang w:val="en-US" w:eastAsia="zh-CN"/>
        </w:rPr>
      </w:pPr>
      <w:r>
        <w:rPr>
          <w:rFonts w:hint="eastAsia"/>
          <w:sz w:val="28"/>
          <w:szCs w:val="28"/>
          <w:lang w:val="en-US" w:eastAsia="zh-CN"/>
        </w:rPr>
        <w:t>柴油油箱容积：600升</w:t>
      </w:r>
    </w:p>
    <w:p>
      <w:pPr>
        <w:rPr>
          <w:rFonts w:hint="eastAsia"/>
          <w:sz w:val="28"/>
          <w:szCs w:val="28"/>
          <w:lang w:val="en-US" w:eastAsia="zh-CN"/>
        </w:rPr>
      </w:pPr>
      <w:r>
        <w:rPr>
          <w:rFonts w:hint="eastAsia"/>
          <w:sz w:val="28"/>
          <w:szCs w:val="28"/>
          <w:lang w:val="en-US" w:eastAsia="zh-CN"/>
        </w:rPr>
        <w:drawing>
          <wp:inline distT="0" distB="0" distL="114300" distR="114300">
            <wp:extent cx="2546350" cy="2581910"/>
            <wp:effectExtent l="0" t="0" r="6350" b="8890"/>
            <wp:docPr id="6" name="图片 6" descr="微信图片_202009141634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009141634502"/>
                    <pic:cNvPicPr>
                      <a:picLocks noChangeAspect="1"/>
                    </pic:cNvPicPr>
                  </pic:nvPicPr>
                  <pic:blipFill>
                    <a:blip r:embed="rId9"/>
                    <a:stretch>
                      <a:fillRect/>
                    </a:stretch>
                  </pic:blipFill>
                  <pic:spPr>
                    <a:xfrm>
                      <a:off x="0" y="0"/>
                      <a:ext cx="2546350" cy="2581910"/>
                    </a:xfrm>
                    <a:prstGeom prst="rect">
                      <a:avLst/>
                    </a:prstGeom>
                  </pic:spPr>
                </pic:pic>
              </a:graphicData>
            </a:graphic>
          </wp:inline>
        </w:drawing>
      </w:r>
      <w:r>
        <w:rPr>
          <w:rFonts w:hint="eastAsia"/>
          <w:sz w:val="28"/>
          <w:szCs w:val="28"/>
          <w:lang w:val="en-US" w:eastAsia="zh-CN"/>
        </w:rPr>
        <w:drawing>
          <wp:inline distT="0" distB="0" distL="114300" distR="114300">
            <wp:extent cx="2573020" cy="2693670"/>
            <wp:effectExtent l="0" t="0" r="11430" b="17780"/>
            <wp:docPr id="7" name="图片 7" descr="微信图片_202009141634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009141634504"/>
                    <pic:cNvPicPr>
                      <a:picLocks noChangeAspect="1"/>
                    </pic:cNvPicPr>
                  </pic:nvPicPr>
                  <pic:blipFill>
                    <a:blip r:embed="rId10"/>
                    <a:stretch>
                      <a:fillRect/>
                    </a:stretch>
                  </pic:blipFill>
                  <pic:spPr>
                    <a:xfrm rot="5400000">
                      <a:off x="0" y="0"/>
                      <a:ext cx="2573020" cy="2693670"/>
                    </a:xfrm>
                    <a:prstGeom prst="rect">
                      <a:avLst/>
                    </a:prstGeom>
                  </pic:spPr>
                </pic:pic>
              </a:graphicData>
            </a:graphic>
          </wp:inline>
        </w:drawing>
      </w:r>
    </w:p>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drawing>
          <wp:inline distT="0" distB="0" distL="114300" distR="114300">
            <wp:extent cx="2729865" cy="4241165"/>
            <wp:effectExtent l="0" t="0" r="6985" b="13335"/>
            <wp:docPr id="8" name="图片 8" descr="微信图片_202009141634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009141634503"/>
                    <pic:cNvPicPr>
                      <a:picLocks noChangeAspect="1"/>
                    </pic:cNvPicPr>
                  </pic:nvPicPr>
                  <pic:blipFill>
                    <a:blip r:embed="rId11"/>
                    <a:stretch>
                      <a:fillRect/>
                    </a:stretch>
                  </pic:blipFill>
                  <pic:spPr>
                    <a:xfrm rot="5400000">
                      <a:off x="0" y="0"/>
                      <a:ext cx="2729865" cy="4241165"/>
                    </a:xfrm>
                    <a:prstGeom prst="rect">
                      <a:avLst/>
                    </a:prstGeom>
                  </pic:spPr>
                </pic:pic>
              </a:graphicData>
            </a:graphic>
          </wp:inline>
        </w:drawing>
      </w:r>
    </w:p>
    <w:p>
      <w:pPr>
        <w:numPr>
          <w:ilvl w:val="0"/>
          <w:numId w:val="0"/>
        </w:numPr>
        <w:jc w:val="both"/>
        <w:rPr>
          <w:rFonts w:hint="default" w:ascii="仿宋_GB2312" w:hAnsi="仿宋_GB2312" w:eastAsia="仿宋_GB2312" w:cs="仿宋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2" w:firstLineChars="200"/>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三、招标期限</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3年</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2" w:firstLineChars="200"/>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四、</w:t>
      </w:r>
      <w:r>
        <w:rPr>
          <w:rFonts w:hint="eastAsia" w:ascii="黑体" w:hAnsi="黑体" w:eastAsia="黑体" w:cs="黑体"/>
          <w:b/>
          <w:bCs/>
          <w:sz w:val="28"/>
          <w:szCs w:val="28"/>
        </w:rPr>
        <w:t>空压机维保需求</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color w:val="000000" w:themeColor="text1"/>
          <w:sz w:val="28"/>
          <w:szCs w:val="28"/>
          <w:lang w:val="en-US" w:eastAsia="zh-CN"/>
          <w14:textFill>
            <w14:solidFill>
              <w14:schemeClr w14:val="tx1"/>
            </w14:solidFill>
          </w14:textFill>
        </w:rPr>
      </w:pPr>
      <w:r>
        <w:rPr>
          <w:rFonts w:hint="eastAsia" w:ascii="仿宋" w:hAnsi="仿宋" w:eastAsia="仿宋" w:cs="仿宋"/>
          <w:b/>
          <w:bCs/>
          <w:color w:val="000000" w:themeColor="text1"/>
          <w:sz w:val="28"/>
          <w:szCs w:val="28"/>
          <w:lang w:val="en-US" w:eastAsia="zh-CN"/>
          <w14:textFill>
            <w14:solidFill>
              <w14:schemeClr w14:val="tx1"/>
            </w14:solidFill>
          </w14:textFill>
        </w:rPr>
        <w:t>（一）设备分布情况</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1.</w:t>
      </w:r>
      <w:r>
        <w:rPr>
          <w:rFonts w:hint="eastAsia" w:ascii="仿宋" w:hAnsi="仿宋" w:eastAsia="仿宋" w:cs="仿宋"/>
          <w:color w:val="000000" w:themeColor="text1"/>
          <w:sz w:val="28"/>
          <w:szCs w:val="28"/>
          <w14:textFill>
            <w14:solidFill>
              <w14:schemeClr w14:val="tx1"/>
            </w14:solidFill>
          </w14:textFill>
        </w:rPr>
        <w:t>总院3套空压机</w:t>
      </w:r>
      <w:r>
        <w:rPr>
          <w:rFonts w:hint="eastAsia" w:ascii="仿宋" w:hAnsi="仿宋" w:eastAsia="仿宋" w:cs="仿宋"/>
          <w:color w:val="000000" w:themeColor="text1"/>
          <w:sz w:val="28"/>
          <w:szCs w:val="28"/>
          <w:lang w:eastAsia="zh-CN"/>
          <w14:textFill>
            <w14:solidFill>
              <w14:schemeClr w14:val="tx1"/>
            </w14:solidFill>
          </w14:textFill>
        </w:rPr>
        <w:t>及配套</w:t>
      </w:r>
      <w:r>
        <w:rPr>
          <w:rFonts w:hint="eastAsia" w:ascii="仿宋" w:hAnsi="仿宋" w:eastAsia="仿宋" w:cs="仿宋"/>
          <w:color w:val="000000" w:themeColor="text1"/>
          <w:sz w:val="28"/>
          <w:szCs w:val="28"/>
          <w14:textFill>
            <w14:solidFill>
              <w14:schemeClr w14:val="tx1"/>
            </w14:solidFill>
          </w14:textFill>
        </w:rPr>
        <w:t>设备，</w:t>
      </w:r>
      <w:r>
        <w:rPr>
          <w:rFonts w:hint="eastAsia" w:ascii="仿宋" w:hAnsi="仿宋" w:eastAsia="仿宋" w:cs="仿宋"/>
          <w:color w:val="000000" w:themeColor="text1"/>
          <w:sz w:val="28"/>
          <w:szCs w:val="28"/>
          <w:lang w:val="en-US" w:eastAsia="zh-CN"/>
          <w14:textFill>
            <w14:solidFill>
              <w14:schemeClr w14:val="tx1"/>
            </w14:solidFill>
          </w14:textFill>
        </w:rPr>
        <w:t>2台</w:t>
      </w:r>
      <w:r>
        <w:rPr>
          <w:rFonts w:hint="eastAsia" w:ascii="仿宋" w:hAnsi="仿宋" w:eastAsia="仿宋" w:cs="仿宋"/>
          <w:color w:val="000000" w:themeColor="text1"/>
          <w:sz w:val="28"/>
          <w:szCs w:val="28"/>
          <w:lang w:eastAsia="zh-CN"/>
          <w14:textFill>
            <w14:solidFill>
              <w14:schemeClr w14:val="tx1"/>
            </w14:solidFill>
          </w14:textFill>
        </w:rPr>
        <w:t>冷干机</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2.</w:t>
      </w:r>
      <w:r>
        <w:rPr>
          <w:rFonts w:hint="eastAsia" w:ascii="仿宋" w:hAnsi="仿宋" w:eastAsia="仿宋" w:cs="仿宋"/>
          <w:color w:val="000000" w:themeColor="text1"/>
          <w:sz w:val="28"/>
          <w:szCs w:val="28"/>
          <w14:textFill>
            <w14:solidFill>
              <w14:schemeClr w14:val="tx1"/>
            </w14:solidFill>
          </w14:textFill>
        </w:rPr>
        <w:t>分院2套空压机设备</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1台冷干机</w:t>
      </w:r>
      <w:r>
        <w:rPr>
          <w:rFonts w:hint="eastAsia" w:ascii="仿宋" w:hAnsi="仿宋" w:eastAsia="仿宋" w:cs="仿宋"/>
          <w:color w:val="000000" w:themeColor="text1"/>
          <w:sz w:val="28"/>
          <w:szCs w:val="28"/>
          <w14:textFill>
            <w14:solidFill>
              <w14:schemeClr w14:val="tx1"/>
            </w14:solidFill>
          </w14:textFill>
        </w:rPr>
        <w:t>需要维保。</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color w:val="000000" w:themeColor="text1"/>
          <w:sz w:val="28"/>
          <w:szCs w:val="28"/>
          <w:lang w:eastAsia="zh-CN"/>
          <w14:textFill>
            <w14:solidFill>
              <w14:schemeClr w14:val="tx1"/>
            </w14:solidFill>
          </w14:textFill>
        </w:rPr>
      </w:pPr>
      <w:r>
        <w:rPr>
          <w:rFonts w:hint="eastAsia" w:ascii="仿宋" w:hAnsi="仿宋" w:eastAsia="仿宋" w:cs="仿宋"/>
          <w:b/>
          <w:bCs/>
          <w:color w:val="000000" w:themeColor="text1"/>
          <w:sz w:val="28"/>
          <w:szCs w:val="28"/>
          <w:lang w:eastAsia="zh-CN"/>
          <w14:textFill>
            <w14:solidFill>
              <w14:schemeClr w14:val="tx1"/>
            </w14:solidFill>
          </w14:textFill>
        </w:rPr>
        <w:t>（</w:t>
      </w:r>
      <w:r>
        <w:rPr>
          <w:rFonts w:hint="eastAsia" w:ascii="仿宋" w:hAnsi="仿宋" w:eastAsia="仿宋" w:cs="仿宋"/>
          <w:b/>
          <w:bCs/>
          <w:color w:val="000000" w:themeColor="text1"/>
          <w:sz w:val="28"/>
          <w:szCs w:val="28"/>
          <w:lang w:val="en-US" w:eastAsia="zh-CN"/>
          <w14:textFill>
            <w14:solidFill>
              <w14:schemeClr w14:val="tx1"/>
            </w14:solidFill>
          </w14:textFill>
        </w:rPr>
        <w:t>二）</w:t>
      </w:r>
      <w:r>
        <w:rPr>
          <w:rFonts w:hint="eastAsia" w:ascii="仿宋" w:hAnsi="仿宋" w:eastAsia="仿宋" w:cs="仿宋"/>
          <w:b/>
          <w:bCs/>
          <w:color w:val="000000" w:themeColor="text1"/>
          <w:sz w:val="28"/>
          <w:szCs w:val="28"/>
          <w14:textFill>
            <w14:solidFill>
              <w14:schemeClr w14:val="tx1"/>
            </w14:solidFill>
          </w14:textFill>
        </w:rPr>
        <w:t>维保范围</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1.</w:t>
      </w:r>
      <w:r>
        <w:rPr>
          <w:rFonts w:hint="eastAsia" w:ascii="仿宋" w:hAnsi="仿宋" w:eastAsia="仿宋" w:cs="仿宋"/>
          <w:color w:val="FF0000"/>
          <w:sz w:val="28"/>
          <w:szCs w:val="28"/>
          <w:lang w:val="en-US" w:eastAsia="zh-CN"/>
        </w:rPr>
        <w:t>每年一次</w:t>
      </w:r>
      <w:r>
        <w:rPr>
          <w:rFonts w:hint="eastAsia" w:ascii="仿宋" w:hAnsi="仿宋" w:eastAsia="仿宋" w:cs="仿宋"/>
          <w:color w:val="000000" w:themeColor="text1"/>
          <w:sz w:val="28"/>
          <w:szCs w:val="28"/>
          <w14:textFill>
            <w14:solidFill>
              <w14:schemeClr w14:val="tx1"/>
            </w14:solidFill>
          </w14:textFill>
        </w:rPr>
        <w:t>更换空压机机油、空气过滤器、机油过滤器、油气分离过滤器，空压机设备内、外清洁；</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2.</w:t>
      </w:r>
      <w:r>
        <w:rPr>
          <w:rFonts w:hint="eastAsia" w:ascii="仿宋" w:hAnsi="仿宋" w:eastAsia="仿宋" w:cs="仿宋"/>
          <w:color w:val="FF0000"/>
          <w:sz w:val="28"/>
          <w:szCs w:val="28"/>
          <w:lang w:val="en-US" w:eastAsia="zh-CN"/>
        </w:rPr>
        <w:t>每年一次</w:t>
      </w:r>
      <w:r>
        <w:rPr>
          <w:rFonts w:hint="eastAsia" w:ascii="仿宋" w:hAnsi="仿宋" w:eastAsia="仿宋" w:cs="仿宋"/>
          <w:color w:val="000000" w:themeColor="text1"/>
          <w:sz w:val="28"/>
          <w:szCs w:val="28"/>
          <w14:textFill>
            <w14:solidFill>
              <w14:schemeClr w14:val="tx1"/>
            </w14:solidFill>
          </w14:textFill>
        </w:rPr>
        <w:t>更换管道一、二、三级精密过滤器。</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3.</w:t>
      </w:r>
      <w:r>
        <w:rPr>
          <w:rFonts w:hint="eastAsia" w:ascii="仿宋" w:hAnsi="仿宋" w:eastAsia="仿宋" w:cs="仿宋"/>
          <w:color w:val="FF0000"/>
          <w:sz w:val="28"/>
          <w:szCs w:val="28"/>
          <w:lang w:val="en-US" w:eastAsia="zh-CN"/>
        </w:rPr>
        <w:t>每年一次</w:t>
      </w:r>
      <w:r>
        <w:rPr>
          <w:rFonts w:hint="eastAsia" w:ascii="仿宋" w:hAnsi="仿宋" w:eastAsia="仿宋" w:cs="仿宋"/>
          <w:color w:val="000000" w:themeColor="text1"/>
          <w:sz w:val="28"/>
          <w:szCs w:val="28"/>
          <w:lang w:eastAsia="zh-CN"/>
          <w14:textFill>
            <w14:solidFill>
              <w14:schemeClr w14:val="tx1"/>
            </w14:solidFill>
          </w14:textFill>
        </w:rPr>
        <w:t>冷干机</w:t>
      </w:r>
      <w:r>
        <w:rPr>
          <w:rFonts w:hint="eastAsia" w:ascii="仿宋" w:hAnsi="仿宋" w:eastAsia="仿宋" w:cs="仿宋"/>
          <w:color w:val="000000" w:themeColor="text1"/>
          <w:sz w:val="28"/>
          <w:szCs w:val="28"/>
          <w:lang w:val="en-US" w:eastAsia="zh-CN"/>
          <w14:textFill>
            <w14:solidFill>
              <w14:schemeClr w14:val="tx1"/>
            </w14:solidFill>
          </w14:textFill>
        </w:rPr>
        <w:t>设备保养检查，检查冷媒压力及加冷媒，电子自动排水阀检查及更换。</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维修：设备故障维修</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不在保养范围内的，按配件报价清单结算</w:t>
      </w:r>
      <w:r>
        <w:rPr>
          <w:rFonts w:hint="eastAsia" w:ascii="仿宋" w:hAnsi="仿宋" w:eastAsia="仿宋" w:cs="仿宋"/>
          <w:sz w:val="28"/>
          <w:szCs w:val="28"/>
        </w:rPr>
        <w:t>。</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五、柴油发电机</w:t>
      </w:r>
      <w:r>
        <w:rPr>
          <w:rFonts w:hint="eastAsia" w:ascii="黑体" w:hAnsi="黑体" w:eastAsia="黑体" w:cs="黑体"/>
          <w:b/>
          <w:bCs/>
          <w:sz w:val="28"/>
          <w:szCs w:val="28"/>
        </w:rPr>
        <w:t>维保范围</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1.</w:t>
      </w:r>
      <w:r>
        <w:rPr>
          <w:rFonts w:hint="eastAsia" w:ascii="仿宋" w:hAnsi="仿宋" w:eastAsia="仿宋" w:cs="仿宋"/>
          <w:color w:val="FF0000"/>
          <w:sz w:val="28"/>
          <w:szCs w:val="28"/>
          <w:lang w:val="en-US" w:eastAsia="zh-CN"/>
        </w:rPr>
        <w:t>每年一次</w:t>
      </w:r>
      <w:r>
        <w:rPr>
          <w:rFonts w:hint="eastAsia" w:ascii="仿宋" w:hAnsi="仿宋" w:eastAsia="仿宋" w:cs="仿宋"/>
          <w:sz w:val="28"/>
          <w:szCs w:val="28"/>
        </w:rPr>
        <w:t>检查更换润滑油、空气滤芯、机油滤芯、冷却液液位、</w:t>
      </w:r>
      <w:r>
        <w:rPr>
          <w:rFonts w:hint="eastAsia" w:ascii="仿宋" w:hAnsi="仿宋" w:eastAsia="仿宋" w:cs="仿宋"/>
          <w:sz w:val="28"/>
          <w:szCs w:val="28"/>
          <w:lang w:val="en-US" w:eastAsia="zh-CN"/>
        </w:rPr>
        <w:t>设备各个连接接头配件、设备油路管道、油料管道、</w:t>
      </w:r>
      <w:r>
        <w:rPr>
          <w:rFonts w:hint="eastAsia" w:ascii="仿宋" w:hAnsi="仿宋" w:eastAsia="仿宋" w:cs="仿宋"/>
          <w:sz w:val="28"/>
          <w:szCs w:val="28"/>
        </w:rPr>
        <w:t>电池电量、检查发电机控制箱，</w:t>
      </w:r>
      <w:r>
        <w:rPr>
          <w:rFonts w:hint="eastAsia" w:ascii="仿宋" w:hAnsi="仿宋" w:eastAsia="仿宋" w:cs="仿宋"/>
          <w:sz w:val="28"/>
          <w:szCs w:val="28"/>
          <w:lang w:val="en-US" w:eastAsia="zh-CN"/>
        </w:rPr>
        <w:t>检查输入、输出电源线路，</w:t>
      </w:r>
      <w:r>
        <w:rPr>
          <w:rFonts w:hint="eastAsia" w:ascii="仿宋" w:hAnsi="仿宋" w:eastAsia="仿宋" w:cs="仿宋"/>
          <w:sz w:val="28"/>
          <w:szCs w:val="28"/>
        </w:rPr>
        <w:t>检查发电机空载和带载运行情况</w:t>
      </w:r>
      <w:r>
        <w:rPr>
          <w:rFonts w:hint="eastAsia" w:ascii="仿宋" w:hAnsi="仿宋" w:eastAsia="仿宋" w:cs="仿宋"/>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eastAsiaTheme="minorEastAsia"/>
          <w:sz w:val="28"/>
          <w:szCs w:val="28"/>
          <w:lang w:eastAsia="zh-CN"/>
        </w:rPr>
      </w:pPr>
      <w:r>
        <w:rPr>
          <w:rFonts w:hint="eastAsia" w:ascii="仿宋" w:hAnsi="仿宋" w:eastAsia="仿宋" w:cs="仿宋"/>
          <w:sz w:val="28"/>
          <w:szCs w:val="28"/>
          <w:lang w:val="en-US" w:eastAsia="zh-CN"/>
        </w:rPr>
        <w:t>2.</w:t>
      </w:r>
      <w:r>
        <w:rPr>
          <w:rFonts w:hint="eastAsia" w:ascii="仿宋" w:hAnsi="仿宋" w:eastAsia="仿宋" w:cs="仿宋"/>
          <w:color w:val="FF0000"/>
          <w:sz w:val="28"/>
          <w:szCs w:val="28"/>
          <w:lang w:val="en-US" w:eastAsia="zh-CN"/>
        </w:rPr>
        <w:t>每年约100升</w:t>
      </w:r>
      <w:r>
        <w:rPr>
          <w:rFonts w:hint="eastAsia" w:ascii="仿宋" w:hAnsi="仿宋" w:eastAsia="仿宋" w:cs="仿宋"/>
          <w:color w:val="FF0000"/>
          <w:sz w:val="28"/>
          <w:szCs w:val="28"/>
          <w:lang w:eastAsia="zh-CN"/>
        </w:rPr>
        <w:t>发电机用油的补充。</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w:t>
      </w:r>
      <w:r>
        <w:rPr>
          <w:rFonts w:hint="eastAsia" w:ascii="仿宋" w:hAnsi="仿宋" w:eastAsia="仿宋" w:cs="仿宋"/>
          <w:sz w:val="28"/>
          <w:szCs w:val="28"/>
        </w:rPr>
        <w:t>维修：设备故障维修</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不在保养范围内的，按配件报价清单结算。</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六、维保单位要求内容</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在承保设备出现故障时，当接到通知维保单位应承诺在3小时到达现场，根据故障情况在8小时之内排除故障，特殊情况如等待配件，需根据厂家配件工期另行安排，如遇维保单位无法排出故障时维保单位应及时负责联系生产厂家派专业技术人员到现场解决，由此产生的费用需维保单位负责。</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维保不能使用非原厂的设备零配件、消耗品，承诺配件均为原厂配件，假一赔十，所有配件都必须符合国家相关行业标准，若存在偷工减料行为，需接受设备使用单位解除或终止一切业务往来的后果，同时产生的设备故障，由维保方承担责任。</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3.维保范围内设备出现故障，需要更换配件时，维保单位需经使用单位签字确认后再进行更换，使用单位只承担配件费用。</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4.维保单位做好维保范围内设备维修保养安全教育和管理工作并建立档案。</w:t>
      </w:r>
    </w:p>
    <w:p>
      <w:pPr>
        <w:numPr>
          <w:ilvl w:val="0"/>
          <w:numId w:val="0"/>
        </w:numPr>
        <w:ind w:firstLine="640" w:firstLineChars="200"/>
        <w:jc w:val="both"/>
        <w:rPr>
          <w:rFonts w:hint="eastAsia" w:ascii="仿宋_GB2312" w:hAnsi="仿宋_GB2312" w:eastAsia="仿宋_GB2312" w:cs="仿宋_GB2312"/>
          <w:sz w:val="32"/>
          <w:szCs w:val="32"/>
          <w:lang w:val="en-US" w:eastAsia="zh-CN"/>
        </w:rPr>
      </w:pPr>
    </w:p>
    <w:p>
      <w:pPr>
        <w:numPr>
          <w:ilvl w:val="0"/>
          <w:numId w:val="0"/>
        </w:numPr>
        <w:ind w:firstLine="640" w:firstLineChars="200"/>
        <w:jc w:val="both"/>
        <w:rPr>
          <w:rFonts w:hint="eastAsia" w:ascii="仿宋_GB2312" w:hAnsi="仿宋_GB2312" w:eastAsia="仿宋_GB2312" w:cs="仿宋_GB2312"/>
          <w:sz w:val="32"/>
          <w:szCs w:val="32"/>
          <w:lang w:val="en-US" w:eastAsia="zh-CN"/>
        </w:rPr>
      </w:pPr>
    </w:p>
    <w:p>
      <w:pPr>
        <w:numPr>
          <w:ilvl w:val="0"/>
          <w:numId w:val="0"/>
        </w:numPr>
        <w:ind w:firstLine="640" w:firstLineChars="200"/>
        <w:jc w:val="both"/>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b/>
          <w:bCs/>
          <w:sz w:val="36"/>
          <w:szCs w:val="36"/>
          <w:lang w:val="en-US" w:eastAsia="zh-CN"/>
        </w:rPr>
      </w:pPr>
      <w:r>
        <w:rPr>
          <w:rFonts w:hint="eastAsia" w:ascii="仿宋_GB2312" w:hAnsi="仿宋_GB2312" w:eastAsia="仿宋_GB2312" w:cs="仿宋_GB2312"/>
          <w:b/>
          <w:bCs/>
          <w:sz w:val="36"/>
          <w:szCs w:val="36"/>
          <w:lang w:val="en-US" w:eastAsia="zh-CN"/>
        </w:rPr>
        <w:br w:type="page"/>
      </w:r>
      <w:bookmarkStart w:id="0" w:name="_GoBack"/>
      <w:bookmarkEnd w:id="0"/>
    </w:p>
    <w:p>
      <w:pPr>
        <w:numPr>
          <w:ilvl w:val="0"/>
          <w:numId w:val="0"/>
        </w:numPr>
        <w:jc w:val="both"/>
        <w:rPr>
          <w:rFonts w:hint="default" w:ascii="宋体" w:hAnsi="宋体" w:eastAsia="宋体" w:cs="宋体"/>
          <w:b/>
          <w:bCs/>
          <w:sz w:val="36"/>
          <w:szCs w:val="36"/>
          <w:lang w:val="en-US" w:eastAsia="zh-CN"/>
        </w:rPr>
      </w:pPr>
      <w:r>
        <w:rPr>
          <w:rFonts w:hint="eastAsia" w:ascii="宋体" w:hAnsi="宋体" w:eastAsia="宋体" w:cs="宋体"/>
          <w:b/>
          <w:bCs/>
          <w:sz w:val="36"/>
          <w:szCs w:val="36"/>
          <w:lang w:val="en-US" w:eastAsia="zh-CN"/>
        </w:rPr>
        <w:t>附件一:</w:t>
      </w:r>
    </w:p>
    <w:p>
      <w:pPr>
        <w:numPr>
          <w:ilvl w:val="0"/>
          <w:numId w:val="0"/>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厦门</w:t>
      </w:r>
      <w:r>
        <w:rPr>
          <w:rFonts w:hint="eastAsia" w:ascii="宋体" w:hAnsi="宋体" w:eastAsia="宋体" w:cs="宋体"/>
          <w:b/>
          <w:bCs/>
          <w:i w:val="0"/>
          <w:caps w:val="0"/>
          <w:color w:val="000000"/>
          <w:spacing w:val="0"/>
          <w:kern w:val="0"/>
          <w:sz w:val="36"/>
          <w:szCs w:val="36"/>
          <w:shd w:val="clear" w:fill="FFFFFF"/>
          <w:lang w:val="en-US" w:eastAsia="zh-CN" w:bidi="ar"/>
        </w:rPr>
        <w:t>医学院附属口腔医院空</w:t>
      </w:r>
      <w:r>
        <w:rPr>
          <w:rFonts w:hint="eastAsia" w:ascii="宋体" w:hAnsi="宋体" w:eastAsia="宋体" w:cs="宋体"/>
          <w:b/>
          <w:bCs/>
          <w:sz w:val="36"/>
          <w:szCs w:val="36"/>
          <w:lang w:val="en-US" w:eastAsia="zh-CN"/>
        </w:rPr>
        <w:t>压机维保报价清单</w:t>
      </w:r>
    </w:p>
    <w:p>
      <w:pPr>
        <w:numPr>
          <w:ilvl w:val="0"/>
          <w:numId w:val="0"/>
        </w:numPr>
        <w:jc w:val="center"/>
        <w:rPr>
          <w:rFonts w:hint="eastAsia" w:ascii="宋体" w:hAnsi="宋体" w:eastAsia="宋体" w:cs="宋体"/>
          <w:b/>
          <w:bCs/>
          <w:sz w:val="36"/>
          <w:szCs w:val="36"/>
          <w:lang w:val="en-US" w:eastAsia="zh-CN"/>
        </w:rPr>
      </w:pPr>
    </w:p>
    <w:p>
      <w:pPr>
        <w:numPr>
          <w:ilvl w:val="0"/>
          <w:numId w:val="0"/>
        </w:numPr>
        <w:jc w:val="both"/>
        <w:rPr>
          <w:rFonts w:hint="eastAsia" w:ascii="宋体" w:hAnsi="宋体" w:eastAsia="宋体" w:cs="宋体"/>
          <w:b w:val="0"/>
          <w:bCs w:val="0"/>
          <w:sz w:val="21"/>
          <w:szCs w:val="21"/>
          <w:lang w:val="en-US" w:eastAsia="zh-CN"/>
        </w:rPr>
      </w:pPr>
    </w:p>
    <w:p>
      <w:pPr>
        <w:numPr>
          <w:ilvl w:val="0"/>
          <w:numId w:val="0"/>
        </w:numPr>
        <w:jc w:val="both"/>
        <w:rPr>
          <w:rFonts w:hint="eastAsia" w:ascii="宋体" w:hAnsi="宋体" w:eastAsia="宋体" w:cs="宋体"/>
          <w:b w:val="0"/>
          <w:bCs w:val="0"/>
          <w:sz w:val="30"/>
          <w:szCs w:val="30"/>
          <w:lang w:val="en-US" w:eastAsia="zh-CN"/>
        </w:rPr>
      </w:pPr>
      <w:r>
        <w:rPr>
          <w:rFonts w:hint="eastAsia" w:ascii="宋体" w:hAnsi="宋体" w:eastAsia="宋体" w:cs="宋体"/>
          <w:b w:val="0"/>
          <w:bCs w:val="0"/>
          <w:sz w:val="30"/>
          <w:szCs w:val="30"/>
          <w:lang w:val="en-US" w:eastAsia="zh-CN"/>
        </w:rPr>
        <w:t>说明：报价含税运</w:t>
      </w:r>
    </w:p>
    <w:p>
      <w:pPr>
        <w:numPr>
          <w:ilvl w:val="0"/>
          <w:numId w:val="0"/>
        </w:numPr>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30"/>
          <w:szCs w:val="30"/>
          <w:lang w:val="en-US" w:eastAsia="zh-CN"/>
        </w:rPr>
        <w:t>人民币结算</w:t>
      </w:r>
    </w:p>
    <w:p>
      <w:pPr>
        <w:numPr>
          <w:ilvl w:val="0"/>
          <w:numId w:val="0"/>
        </w:numPr>
        <w:jc w:val="center"/>
        <w:rPr>
          <w:rFonts w:hint="eastAsia" w:ascii="宋体" w:hAnsi="宋体" w:eastAsia="宋体" w:cs="宋体"/>
          <w:b w:val="0"/>
          <w:bCs w:val="0"/>
          <w:sz w:val="21"/>
          <w:szCs w:val="21"/>
          <w:lang w:val="en-US" w:eastAsia="zh-CN"/>
        </w:rPr>
      </w:pPr>
    </w:p>
    <w:tbl>
      <w:tblPr>
        <w:tblStyle w:val="5"/>
        <w:tblpPr w:leftFromText="180" w:rightFromText="180" w:vertAnchor="text" w:horzAnchor="page" w:tblpX="1778" w:tblpY="108"/>
        <w:tblOverlap w:val="never"/>
        <w:tblW w:w="8109" w:type="dxa"/>
        <w:tblInd w:w="0" w:type="dxa"/>
        <w:shd w:val="clear" w:color="auto" w:fill="auto"/>
        <w:tblLayout w:type="fixed"/>
        <w:tblCellMar>
          <w:top w:w="0" w:type="dxa"/>
          <w:left w:w="0" w:type="dxa"/>
          <w:bottom w:w="0" w:type="dxa"/>
          <w:right w:w="0" w:type="dxa"/>
        </w:tblCellMar>
      </w:tblPr>
      <w:tblGrid>
        <w:gridCol w:w="743"/>
        <w:gridCol w:w="1236"/>
        <w:gridCol w:w="1657"/>
        <w:gridCol w:w="1173"/>
        <w:gridCol w:w="1786"/>
        <w:gridCol w:w="1514"/>
      </w:tblGrid>
      <w:tr>
        <w:tblPrEx>
          <w:shd w:val="clear" w:color="auto" w:fill="auto"/>
          <w:tblCellMar>
            <w:top w:w="0" w:type="dxa"/>
            <w:left w:w="0" w:type="dxa"/>
            <w:bottom w:w="0" w:type="dxa"/>
            <w:right w:w="0" w:type="dxa"/>
          </w:tblCellMar>
        </w:tblPrEx>
        <w:trPr>
          <w:trHeight w:val="57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序号</w:t>
            </w:r>
          </w:p>
        </w:tc>
        <w:tc>
          <w:tcPr>
            <w:tcW w:w="12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w:t>
            </w:r>
          </w:p>
        </w:tc>
        <w:tc>
          <w:tcPr>
            <w:tcW w:w="16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品牌</w:t>
            </w:r>
          </w:p>
        </w:tc>
        <w:tc>
          <w:tcPr>
            <w:tcW w:w="1173" w:type="dxa"/>
            <w:tcBorders>
              <w:top w:val="single" w:color="000000" w:sz="4" w:space="0"/>
              <w:left w:val="single" w:color="000000" w:sz="4" w:space="0"/>
              <w:bottom w:val="single" w:color="000000" w:sz="4" w:space="0"/>
              <w:right w:val="single" w:color="auto"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kern w:val="0"/>
                <w:sz w:val="24"/>
                <w:szCs w:val="24"/>
                <w:u w:val="none"/>
                <w:lang w:val="en-US" w:eastAsia="zh-CN" w:bidi="ar"/>
              </w:rPr>
              <w:t>数量</w:t>
            </w:r>
          </w:p>
        </w:tc>
        <w:tc>
          <w:tcPr>
            <w:tcW w:w="178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三年维保报价</w:t>
            </w:r>
          </w:p>
        </w:tc>
        <w:tc>
          <w:tcPr>
            <w:tcW w:w="15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备注</w:t>
            </w:r>
          </w:p>
        </w:tc>
      </w:tr>
      <w:tr>
        <w:tblPrEx>
          <w:tblCellMar>
            <w:top w:w="0" w:type="dxa"/>
            <w:left w:w="0" w:type="dxa"/>
            <w:bottom w:w="0" w:type="dxa"/>
            <w:right w:w="0" w:type="dxa"/>
          </w:tblCellMar>
        </w:tblPrEx>
        <w:trPr>
          <w:trHeight w:val="57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2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蔡塘总院</w:t>
            </w:r>
          </w:p>
        </w:tc>
        <w:tc>
          <w:tcPr>
            <w:tcW w:w="16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英格索兰空压机</w:t>
            </w:r>
          </w:p>
        </w:tc>
        <w:tc>
          <w:tcPr>
            <w:tcW w:w="1173" w:type="dxa"/>
            <w:tcBorders>
              <w:top w:val="single" w:color="000000" w:sz="4" w:space="0"/>
              <w:left w:val="single" w:color="000000" w:sz="4" w:space="0"/>
              <w:bottom w:val="single" w:color="000000" w:sz="4" w:space="0"/>
              <w:right w:val="single" w:color="auto" w:sz="4" w:space="0"/>
            </w:tcBorders>
            <w:shd w:val="clear" w:color="auto" w:fill="auto"/>
            <w:tcMar>
              <w:top w:w="12" w:type="dxa"/>
              <w:left w:w="12" w:type="dxa"/>
              <w:right w:w="12" w:type="dxa"/>
            </w:tcMar>
            <w:vAlign w:val="center"/>
          </w:tcPr>
          <w:p>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3台</w:t>
            </w:r>
          </w:p>
        </w:tc>
        <w:tc>
          <w:tcPr>
            <w:tcW w:w="178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4"/>
                <w:szCs w:val="24"/>
                <w:u w:val="none"/>
              </w:rPr>
            </w:pPr>
          </w:p>
        </w:tc>
        <w:tc>
          <w:tcPr>
            <w:tcW w:w="15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57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2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蔡塘总院</w:t>
            </w:r>
          </w:p>
        </w:tc>
        <w:tc>
          <w:tcPr>
            <w:tcW w:w="16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荣霸冷干机</w:t>
            </w:r>
          </w:p>
        </w:tc>
        <w:tc>
          <w:tcPr>
            <w:tcW w:w="1173" w:type="dxa"/>
            <w:tcBorders>
              <w:top w:val="single" w:color="000000" w:sz="4" w:space="0"/>
              <w:left w:val="single" w:color="000000" w:sz="4" w:space="0"/>
              <w:bottom w:val="single" w:color="000000" w:sz="4" w:space="0"/>
              <w:right w:val="single" w:color="auto" w:sz="4" w:space="0"/>
            </w:tcBorders>
            <w:shd w:val="clear" w:color="auto" w:fill="auto"/>
            <w:tcMar>
              <w:top w:w="12" w:type="dxa"/>
              <w:left w:w="12" w:type="dxa"/>
              <w:right w:w="12" w:type="dxa"/>
            </w:tcMar>
            <w:vAlign w:val="center"/>
          </w:tcPr>
          <w:p>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2台</w:t>
            </w:r>
          </w:p>
        </w:tc>
        <w:tc>
          <w:tcPr>
            <w:tcW w:w="178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4"/>
                <w:szCs w:val="24"/>
                <w:u w:val="none"/>
              </w:rPr>
            </w:pPr>
          </w:p>
        </w:tc>
        <w:tc>
          <w:tcPr>
            <w:tcW w:w="15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57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2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斗西分院</w:t>
            </w:r>
          </w:p>
        </w:tc>
        <w:tc>
          <w:tcPr>
            <w:tcW w:w="16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kern w:val="0"/>
                <w:sz w:val="24"/>
                <w:szCs w:val="24"/>
                <w:u w:val="none"/>
                <w:lang w:val="en-US" w:eastAsia="zh-CN" w:bidi="ar"/>
              </w:rPr>
              <w:t>捷豹空压机</w:t>
            </w:r>
          </w:p>
        </w:tc>
        <w:tc>
          <w:tcPr>
            <w:tcW w:w="1173" w:type="dxa"/>
            <w:tcBorders>
              <w:top w:val="single" w:color="000000" w:sz="4" w:space="0"/>
              <w:left w:val="single" w:color="000000" w:sz="4" w:space="0"/>
              <w:bottom w:val="single" w:color="000000" w:sz="4" w:space="0"/>
              <w:right w:val="single" w:color="auto" w:sz="4" w:space="0"/>
            </w:tcBorders>
            <w:shd w:val="clear" w:color="auto" w:fill="auto"/>
            <w:tcMar>
              <w:top w:w="12" w:type="dxa"/>
              <w:left w:w="12" w:type="dxa"/>
              <w:right w:w="12" w:type="dxa"/>
            </w:tcMar>
            <w:vAlign w:val="center"/>
          </w:tcPr>
          <w:p>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2台</w:t>
            </w:r>
          </w:p>
        </w:tc>
        <w:tc>
          <w:tcPr>
            <w:tcW w:w="178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4"/>
                <w:szCs w:val="24"/>
                <w:u w:val="none"/>
              </w:rPr>
            </w:pPr>
          </w:p>
        </w:tc>
        <w:tc>
          <w:tcPr>
            <w:tcW w:w="15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57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2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斗西分院</w:t>
            </w:r>
          </w:p>
        </w:tc>
        <w:tc>
          <w:tcPr>
            <w:tcW w:w="16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kern w:val="0"/>
                <w:sz w:val="24"/>
                <w:szCs w:val="24"/>
                <w:u w:val="none"/>
                <w:lang w:val="en-US" w:eastAsia="zh-CN" w:bidi="ar"/>
              </w:rPr>
              <w:t>捷豹冷干机</w:t>
            </w:r>
          </w:p>
        </w:tc>
        <w:tc>
          <w:tcPr>
            <w:tcW w:w="1173" w:type="dxa"/>
            <w:tcBorders>
              <w:top w:val="single" w:color="000000" w:sz="4" w:space="0"/>
              <w:left w:val="single" w:color="000000" w:sz="4" w:space="0"/>
              <w:bottom w:val="single" w:color="000000" w:sz="4" w:space="0"/>
              <w:right w:val="single" w:color="auto" w:sz="4" w:space="0"/>
            </w:tcBorders>
            <w:shd w:val="clear" w:color="auto" w:fill="auto"/>
            <w:tcMar>
              <w:top w:w="12" w:type="dxa"/>
              <w:left w:w="12" w:type="dxa"/>
              <w:right w:w="12" w:type="dxa"/>
            </w:tcMar>
            <w:vAlign w:val="center"/>
          </w:tcPr>
          <w:p>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1台</w:t>
            </w:r>
          </w:p>
        </w:tc>
        <w:tc>
          <w:tcPr>
            <w:tcW w:w="178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4"/>
                <w:szCs w:val="24"/>
                <w:u w:val="none"/>
              </w:rPr>
            </w:pPr>
          </w:p>
        </w:tc>
        <w:tc>
          <w:tcPr>
            <w:tcW w:w="15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57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12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蔡塘总院</w:t>
            </w:r>
          </w:p>
        </w:tc>
        <w:tc>
          <w:tcPr>
            <w:tcW w:w="16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柴油发电机</w:t>
            </w:r>
          </w:p>
        </w:tc>
        <w:tc>
          <w:tcPr>
            <w:tcW w:w="1173" w:type="dxa"/>
            <w:tcBorders>
              <w:top w:val="single" w:color="000000" w:sz="4" w:space="0"/>
              <w:left w:val="single" w:color="000000" w:sz="4" w:space="0"/>
              <w:bottom w:val="single" w:color="000000" w:sz="4" w:space="0"/>
              <w:right w:val="single" w:color="auto" w:sz="4" w:space="0"/>
            </w:tcBorders>
            <w:shd w:val="clear" w:color="auto" w:fill="auto"/>
            <w:tcMar>
              <w:top w:w="12" w:type="dxa"/>
              <w:left w:w="12" w:type="dxa"/>
              <w:right w:w="12" w:type="dxa"/>
            </w:tcMar>
            <w:vAlign w:val="center"/>
          </w:tcPr>
          <w:p>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1台</w:t>
            </w:r>
          </w:p>
        </w:tc>
        <w:tc>
          <w:tcPr>
            <w:tcW w:w="178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4"/>
                <w:szCs w:val="24"/>
                <w:u w:val="none"/>
              </w:rPr>
            </w:pPr>
          </w:p>
        </w:tc>
        <w:tc>
          <w:tcPr>
            <w:tcW w:w="15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570" w:hRule="atLeast"/>
        </w:trPr>
        <w:tc>
          <w:tcPr>
            <w:tcW w:w="3636" w:type="dxa"/>
            <w:gridSpan w:val="3"/>
            <w:tcBorders>
              <w:top w:val="single" w:color="000000" w:sz="4" w:space="0"/>
              <w:left w:val="single" w:color="000000" w:sz="4" w:space="0"/>
              <w:bottom w:val="single" w:color="000000" w:sz="4" w:space="0"/>
              <w:right w:val="single" w:color="auto"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合计总价</w:t>
            </w:r>
          </w:p>
        </w:tc>
        <w:tc>
          <w:tcPr>
            <w:tcW w:w="11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c>
          <w:tcPr>
            <w:tcW w:w="15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r>
    </w:tbl>
    <w:p>
      <w:pPr>
        <w:numPr>
          <w:ilvl w:val="0"/>
          <w:numId w:val="0"/>
        </w:numPr>
        <w:jc w:val="both"/>
        <w:rPr>
          <w:rFonts w:hint="eastAsia" w:ascii="宋体" w:hAnsi="宋体" w:eastAsia="宋体" w:cs="宋体"/>
          <w:b w:val="0"/>
          <w:bCs w:val="0"/>
          <w:sz w:val="21"/>
          <w:szCs w:val="21"/>
          <w:lang w:val="en-US" w:eastAsia="zh-CN"/>
        </w:rPr>
      </w:pPr>
    </w:p>
    <w:p>
      <w:pPr>
        <w:rPr>
          <w:rFonts w:hint="eastAsia" w:ascii="仿宋_GB2312" w:hAnsi="仿宋_GB2312" w:eastAsia="仿宋_GB2312" w:cs="仿宋_GB2312"/>
          <w:b/>
          <w:bCs/>
          <w:sz w:val="36"/>
          <w:szCs w:val="36"/>
          <w:lang w:val="en-US" w:eastAsia="zh-CN"/>
        </w:rPr>
      </w:pPr>
      <w:r>
        <w:rPr>
          <w:rFonts w:hint="eastAsia" w:ascii="仿宋_GB2312" w:hAnsi="仿宋_GB2312" w:eastAsia="仿宋_GB2312" w:cs="仿宋_GB2312"/>
          <w:b/>
          <w:bCs/>
          <w:sz w:val="36"/>
          <w:szCs w:val="36"/>
          <w:lang w:val="en-US" w:eastAsia="zh-CN"/>
        </w:rPr>
        <w:br w:type="page"/>
      </w:r>
    </w:p>
    <w:p>
      <w:pPr>
        <w:numPr>
          <w:ilvl w:val="0"/>
          <w:numId w:val="0"/>
        </w:numPr>
        <w:jc w:val="both"/>
        <w:rPr>
          <w:rFonts w:hint="default" w:ascii="宋体" w:hAnsi="宋体" w:eastAsia="宋体" w:cs="宋体"/>
          <w:b/>
          <w:bCs/>
          <w:sz w:val="36"/>
          <w:szCs w:val="36"/>
          <w:lang w:val="en-US" w:eastAsia="zh-CN"/>
        </w:rPr>
      </w:pPr>
      <w:r>
        <w:rPr>
          <w:rFonts w:hint="eastAsia" w:ascii="宋体" w:hAnsi="宋体" w:eastAsia="宋体" w:cs="宋体"/>
          <w:b/>
          <w:bCs/>
          <w:sz w:val="36"/>
          <w:szCs w:val="36"/>
          <w:lang w:val="en-US" w:eastAsia="zh-CN"/>
        </w:rPr>
        <w:t>附件二:</w:t>
      </w:r>
    </w:p>
    <w:p>
      <w:pPr>
        <w:numPr>
          <w:ilvl w:val="0"/>
          <w:numId w:val="0"/>
        </w:numPr>
        <w:ind w:firstLine="562" w:firstLineChars="200"/>
        <w:jc w:val="both"/>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1.以下单价为签订年度协议后的定价标准，协议期限内不得更改；以产生后，按照此报价执行。</w:t>
      </w:r>
    </w:p>
    <w:p>
      <w:pPr>
        <w:numPr>
          <w:ilvl w:val="0"/>
          <w:numId w:val="0"/>
        </w:numPr>
        <w:ind w:firstLine="562" w:firstLineChars="200"/>
        <w:jc w:val="both"/>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2.报价含税运和安装费用。</w:t>
      </w:r>
    </w:p>
    <w:tbl>
      <w:tblPr>
        <w:tblStyle w:val="5"/>
        <w:tblW w:w="8398" w:type="dxa"/>
        <w:tblInd w:w="0" w:type="dxa"/>
        <w:shd w:val="clear" w:color="auto" w:fill="auto"/>
        <w:tblLayout w:type="fixed"/>
        <w:tblCellMar>
          <w:top w:w="0" w:type="dxa"/>
          <w:left w:w="0" w:type="dxa"/>
          <w:bottom w:w="0" w:type="dxa"/>
          <w:right w:w="0" w:type="dxa"/>
        </w:tblCellMar>
      </w:tblPr>
      <w:tblGrid>
        <w:gridCol w:w="556"/>
        <w:gridCol w:w="2267"/>
        <w:gridCol w:w="2427"/>
        <w:gridCol w:w="1334"/>
        <w:gridCol w:w="914"/>
        <w:gridCol w:w="900"/>
      </w:tblGrid>
      <w:tr>
        <w:tblPrEx>
          <w:shd w:val="clear" w:color="auto" w:fill="auto"/>
          <w:tblCellMar>
            <w:top w:w="0" w:type="dxa"/>
            <w:left w:w="0" w:type="dxa"/>
            <w:bottom w:w="0" w:type="dxa"/>
            <w:right w:w="0" w:type="dxa"/>
          </w:tblCellMar>
        </w:tblPrEx>
        <w:trPr>
          <w:trHeight w:val="600" w:hRule="atLeast"/>
        </w:trPr>
        <w:tc>
          <w:tcPr>
            <w:tcW w:w="8398" w:type="dxa"/>
            <w:gridSpan w:val="6"/>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ascii="仿宋" w:hAnsi="仿宋" w:eastAsia="仿宋" w:cs="仿宋"/>
                <w:b/>
                <w:i w:val="0"/>
                <w:color w:val="000000"/>
                <w:sz w:val="32"/>
                <w:szCs w:val="32"/>
                <w:u w:val="none"/>
              </w:rPr>
            </w:pPr>
            <w:r>
              <w:rPr>
                <w:rFonts w:hint="eastAsia" w:ascii="仿宋" w:hAnsi="仿宋" w:eastAsia="仿宋" w:cs="仿宋"/>
                <w:b/>
                <w:i w:val="0"/>
                <w:color w:val="000000"/>
                <w:kern w:val="0"/>
                <w:sz w:val="32"/>
                <w:szCs w:val="32"/>
                <w:u w:val="none"/>
                <w:lang w:val="en-US" w:eastAsia="zh-CN" w:bidi="ar"/>
              </w:rPr>
              <w:t>口腔两院空压机、发电机常用配件报价清单</w:t>
            </w:r>
          </w:p>
        </w:tc>
      </w:tr>
      <w:tr>
        <w:tblPrEx>
          <w:shd w:val="clear" w:color="auto" w:fill="auto"/>
          <w:tblCellMar>
            <w:top w:w="0" w:type="dxa"/>
            <w:left w:w="0" w:type="dxa"/>
            <w:bottom w:w="0" w:type="dxa"/>
            <w:right w:w="0" w:type="dxa"/>
          </w:tblCellMar>
        </w:tblPrEx>
        <w:trPr>
          <w:trHeight w:val="44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序号</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配件名称</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品牌/型号</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单位</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数量</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价格</w:t>
            </w: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调节阀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压力调节器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容调阀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highlight w:val="none"/>
                <w:u w:val="none"/>
                <w:lang w:val="en-US" w:eastAsia="zh-CN" w:bidi="ar"/>
              </w:rPr>
              <w:t>自动电子排污阀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隔膜</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膜片</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进气软管</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条</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软管</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条</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9</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油管</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条</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10</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接头</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11</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接触器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12</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highlight w:val="none"/>
                <w:u w:val="none"/>
                <w:lang w:val="en-US" w:eastAsia="zh-CN" w:bidi="ar"/>
              </w:rPr>
              <w:t>电子排污阀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13</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干燥剂</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杭州嘉美</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14</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电动排污阀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15</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highlight w:val="none"/>
                <w:u w:val="none"/>
                <w:lang w:val="en-US" w:eastAsia="zh-CN" w:bidi="ar"/>
              </w:rPr>
              <w:t>自动排水器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16</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梭阀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17</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轴承</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SKF</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18</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轴套</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19</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辅助触点</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20</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继电器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21</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熔断器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22</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管道过滤器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深圳鑫富盛</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23</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温度开关</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24</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压力开关</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25</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冷却器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26</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冷却风扇</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台</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27</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风扇开关</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28</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压力传感器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29</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温度传感器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30</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压差传感器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31</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电磁阀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32</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放气电磁阀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33</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卸载电磁阀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34</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加载电磁阀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35</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主机轴承</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SKF</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36</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齿轮箱</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37</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齿轮</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38</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联轴器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39</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电机</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台</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40</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油封（轴封）</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41</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密封垫片</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42</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O型圈</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43</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传动带（皮带）</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条</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44</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空气过滤器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45</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油过滤器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46</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油气分离器芯</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47</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油雾呼吸器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48</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PDM过滤芯</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49</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气水分离器(芯)</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50</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维修保养包</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英格索兰</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51</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断油电磁阀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52</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调节电磁阀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53</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最小压力阀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54</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止逆阀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55</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安全阀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62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56</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温控阀及温控阀芯（温控元件）</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57</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减荷阀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58</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进气阀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59</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卸荷阀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60</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放空阀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61</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液压缸</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62</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伺服气缸</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63</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消音器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64</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断路器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65</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变压器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66</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过电流保护器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67</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紧急停机按钮</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68</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智能控制器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572"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69</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螺杆机油</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捷豹ZLS15Hi+/8</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桶（18L/桶）</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70</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油过滤器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曼牌W962</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71</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空滤</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曼牌</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72</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highlight w:val="none"/>
                <w:u w:val="none"/>
                <w:lang w:val="en-US" w:eastAsia="zh-CN" w:bidi="ar"/>
              </w:rPr>
              <w:t>油气分离器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曼牌</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72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73</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螺杆冷却液</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英格索兰V22-10</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桶（18L/桶）</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74</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油过滤器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英格索兰</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75</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空滤</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英格索兰</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76</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油气分离器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英格索兰</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77</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冷干机加氨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RB-30AC</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公斤</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78</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冷干机加氨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ED-30FC</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公斤</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79</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精密过滤器滤芯</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035QPS</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80</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精密过滤器滤芯</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035QPS</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600" w:hRule="atLeast"/>
        </w:trPr>
        <w:tc>
          <w:tcPr>
            <w:tcW w:w="8398" w:type="dxa"/>
            <w:gridSpan w:val="6"/>
            <w:tcBorders>
              <w:top w:val="nil"/>
              <w:left w:val="nil"/>
              <w:bottom w:val="nil"/>
              <w:right w:val="nil"/>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b/>
                <w:i w:val="0"/>
                <w:color w:val="000000"/>
                <w:sz w:val="28"/>
                <w:szCs w:val="28"/>
                <w:u w:val="none"/>
                <w:lang w:val="en-US"/>
              </w:rPr>
            </w:pPr>
            <w:r>
              <w:rPr>
                <w:rFonts w:hint="eastAsia" w:ascii="仿宋" w:hAnsi="仿宋" w:eastAsia="仿宋" w:cs="仿宋"/>
                <w:b/>
                <w:i w:val="0"/>
                <w:color w:val="000000"/>
                <w:kern w:val="0"/>
                <w:sz w:val="28"/>
                <w:szCs w:val="28"/>
                <w:u w:val="none"/>
                <w:lang w:val="en-US" w:eastAsia="zh-CN" w:bidi="ar"/>
              </w:rPr>
              <w:t>康明斯柴油发电机HCI5440</w:t>
            </w: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序号</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配件名称</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品牌/型号</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单位</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数量</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价格</w:t>
            </w: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柴油滤芯</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油水分离器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机油滤芯</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空气滤芯</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密封圈</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密封垫</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活塞</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电喷嘴</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9</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油管</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条</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10</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各类连接头</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11</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传感器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12</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轴承</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13</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轴密封</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14</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电池</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r>
    </w:tbl>
    <w:p>
      <w:pPr>
        <w:numPr>
          <w:ilvl w:val="0"/>
          <w:numId w:val="0"/>
        </w:numPr>
        <w:ind w:firstLine="640" w:firstLineChars="200"/>
        <w:jc w:val="both"/>
        <w:rPr>
          <w:rFonts w:hint="eastAsia" w:ascii="仿宋_GB2312" w:hAnsi="仿宋_GB2312" w:eastAsia="仿宋_GB2312" w:cs="仿宋_GB2312"/>
          <w:sz w:val="32"/>
          <w:szCs w:val="32"/>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sectPr>
      <w:footerReference r:id="rId3" w:type="default"/>
      <w:pgSz w:w="11906" w:h="16838"/>
      <w:pgMar w:top="1440" w:right="1800" w:bottom="961"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CA03C12-304D-479E-962F-B82F0258261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4049BF15-146D-490F-8ADD-3BC9695A1F11}"/>
  </w:font>
  <w:font w:name="方正小标宋简体">
    <w:panose1 w:val="03000509000000000000"/>
    <w:charset w:val="86"/>
    <w:family w:val="script"/>
    <w:pitch w:val="default"/>
    <w:sig w:usb0="00000001" w:usb1="080E0000" w:usb2="00000000" w:usb3="00000000" w:csb0="00040000" w:csb1="00000000"/>
    <w:embedRegular r:id="rId3" w:fontKey="{1027A33B-0C5C-428F-B757-8AB9964309FA}"/>
  </w:font>
  <w:font w:name="仿宋_GB2312">
    <w:altName w:val="仿宋"/>
    <w:panose1 w:val="02010609030101010101"/>
    <w:charset w:val="86"/>
    <w:family w:val="modern"/>
    <w:pitch w:val="default"/>
    <w:sig w:usb0="00000000" w:usb1="00000000" w:usb2="00000010" w:usb3="00000000" w:csb0="00040000" w:csb1="00000000"/>
    <w:embedRegular r:id="rId4" w:fontKey="{42897323-B4CD-4B06-BFF4-C9259E6BE4E3}"/>
  </w:font>
  <w:font w:name="仿宋">
    <w:panose1 w:val="02010609060101010101"/>
    <w:charset w:val="86"/>
    <w:family w:val="auto"/>
    <w:pitch w:val="default"/>
    <w:sig w:usb0="800002BF" w:usb1="38CF7CFA" w:usb2="00000016" w:usb3="00000000" w:csb0="00040001" w:csb1="00000000"/>
    <w:embedRegular r:id="rId5" w:fontKey="{9C9C6D2F-3C11-426D-A5CC-CC7C8209C52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B96956"/>
    <w:rsid w:val="00BA2C2C"/>
    <w:rsid w:val="024E373F"/>
    <w:rsid w:val="027F0A97"/>
    <w:rsid w:val="02E9549C"/>
    <w:rsid w:val="04F3552B"/>
    <w:rsid w:val="054E32B1"/>
    <w:rsid w:val="06CD625C"/>
    <w:rsid w:val="0C923477"/>
    <w:rsid w:val="114C48C5"/>
    <w:rsid w:val="1D2404BA"/>
    <w:rsid w:val="1DFE484C"/>
    <w:rsid w:val="1EB352DE"/>
    <w:rsid w:val="22BD2D98"/>
    <w:rsid w:val="2877143D"/>
    <w:rsid w:val="292D4FAF"/>
    <w:rsid w:val="2A89492A"/>
    <w:rsid w:val="2BB907FF"/>
    <w:rsid w:val="30DE5027"/>
    <w:rsid w:val="31460C48"/>
    <w:rsid w:val="33A7590C"/>
    <w:rsid w:val="34CC2310"/>
    <w:rsid w:val="35391A3E"/>
    <w:rsid w:val="367D78F3"/>
    <w:rsid w:val="37863DBE"/>
    <w:rsid w:val="39EC76F0"/>
    <w:rsid w:val="3BD27F85"/>
    <w:rsid w:val="404B1C20"/>
    <w:rsid w:val="413149C2"/>
    <w:rsid w:val="42B3709E"/>
    <w:rsid w:val="441C441C"/>
    <w:rsid w:val="4473775D"/>
    <w:rsid w:val="474F0964"/>
    <w:rsid w:val="47962F2F"/>
    <w:rsid w:val="4911345D"/>
    <w:rsid w:val="4B110988"/>
    <w:rsid w:val="4B7E494E"/>
    <w:rsid w:val="4CA652C6"/>
    <w:rsid w:val="4EA65932"/>
    <w:rsid w:val="512569B4"/>
    <w:rsid w:val="5661118B"/>
    <w:rsid w:val="57773BEC"/>
    <w:rsid w:val="58C12F1C"/>
    <w:rsid w:val="596C4137"/>
    <w:rsid w:val="61A023CD"/>
    <w:rsid w:val="6B200A5E"/>
    <w:rsid w:val="6CB05793"/>
    <w:rsid w:val="6CCD5ABA"/>
    <w:rsid w:val="6D535020"/>
    <w:rsid w:val="70BB642E"/>
    <w:rsid w:val="71FC10F9"/>
    <w:rsid w:val="74AE7C92"/>
    <w:rsid w:val="74DE5DDB"/>
    <w:rsid w:val="75DE3D58"/>
    <w:rsid w:val="75E133D6"/>
    <w:rsid w:val="7ABE6530"/>
    <w:rsid w:val="7CF74E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11</Pages>
  <Words>2080</Words>
  <Characters>2610</Characters>
  <Lines>0</Lines>
  <Paragraphs>0</Paragraphs>
  <TotalTime>4</TotalTime>
  <ScaleCrop>false</ScaleCrop>
  <LinksUpToDate>false</LinksUpToDate>
  <CharactersWithSpaces>2627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2019-10-17T00:21:00Z</dcterms:created>
  <dc:creator>Lin</dc:creator>
  <cp:lastModifiedBy>Administrator</cp:lastModifiedBy>
  <cp:lastPrinted>2022-03-21T08:09:00Z</cp:lastPrinted>
  <dcterms:modified xsi:type="dcterms:W3CDTF">2022-04-07T09:07:39Z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29ABCB05A252411B9B422EA692E8CD35</vt:lpwstr>
  </property>
</Properties>
</file>