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需求内容-正畸分析管理软件1套</w:t>
      </w:r>
      <w:bookmarkEnd w:id="0"/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一、技术参数</w:t>
      </w:r>
    </w:p>
    <w:p>
      <w:pPr>
        <w:pStyle w:val="2"/>
        <w:spacing w:line="360" w:lineRule="auto"/>
        <w:ind w:left="0" w:leftChars="0" w:firstLine="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1.用于二维照片、放射影像的管理、测量及高质量的图像显示；</w:t>
      </w:r>
    </w:p>
    <w:p>
      <w:pPr>
        <w:pStyle w:val="2"/>
        <w:spacing w:line="360" w:lineRule="auto"/>
        <w:ind w:left="0" w:leftChars="0" w:firstLine="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2.用于患者信息资料的储存与管理，支持资料快速检索功能；</w:t>
      </w:r>
    </w:p>
    <w:p>
      <w:pPr>
        <w:pStyle w:val="2"/>
        <w:spacing w:line="360" w:lineRule="auto"/>
        <w:ind w:left="0" w:leftChars="0" w:firstLine="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3.随时对比患者术前术后的图片资料</w:t>
      </w:r>
    </w:p>
    <w:p>
      <w:pPr>
        <w:pStyle w:val="2"/>
        <w:spacing w:line="360" w:lineRule="auto"/>
        <w:ind w:left="0" w:leftChars="0" w:firstLine="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4.多源数据输入：各种扫描设备、直接图像文件、数字X线设备；</w:t>
      </w:r>
    </w:p>
    <w:p>
      <w:pPr>
        <w:pStyle w:val="2"/>
        <w:spacing w:line="360" w:lineRule="auto"/>
        <w:ind w:left="0" w:leftChars="0" w:firstLine="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5.支持轻点鼠标即可快速批量捕获图像，图像可以按导入顺序自动转换成标准布局，每张图像都可以单独编辑并能保留原图；</w:t>
      </w:r>
    </w:p>
    <w:p>
      <w:pPr>
        <w:pStyle w:val="2"/>
        <w:spacing w:line="360" w:lineRule="auto"/>
        <w:ind w:left="0" w:leftChars="0" w:firstLine="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6.具有定点声音提示和局部放大缩小的功能；</w:t>
      </w:r>
    </w:p>
    <w:p>
      <w:pPr>
        <w:pStyle w:val="2"/>
        <w:spacing w:line="360" w:lineRule="auto"/>
        <w:ind w:left="0" w:leftChars="0" w:firstLine="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7.测量完毕可以导出实际测量值、标准值、正常值，按颜色区分，支持复制到office打印成PDF等电子文档。</w:t>
      </w:r>
    </w:p>
    <w:p>
      <w:pPr>
        <w:pStyle w:val="2"/>
        <w:spacing w:line="360" w:lineRule="auto"/>
        <w:ind w:left="0" w:leftChars="0" w:firstLine="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8.头颅侧位片分析功能：包含多种测量方法，其中包括Ricketts, McNamara, Steiner (Tweed), Jarabak, Roth, Sassouni, McLaughlin, Downs-Northwestern, Bjork, Alexander (Vari-Simplex), Holdaway, Alabama以及Burstone, Gerety；</w:t>
      </w:r>
    </w:p>
    <w:p>
      <w:pPr>
        <w:pStyle w:val="2"/>
        <w:spacing w:line="360" w:lineRule="auto"/>
        <w:ind w:left="0" w:leftChars="0" w:firstLine="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9.头颅正位片分析功能：包括Ricketts, Van Arsdale, Grummons 以及 Grummons Simplified；</w:t>
      </w:r>
    </w:p>
    <w:p>
      <w:pPr>
        <w:pStyle w:val="2"/>
        <w:spacing w:line="360" w:lineRule="auto"/>
        <w:ind w:left="0" w:leftChars="0" w:firstLine="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10.可牙弓分析：包括Bolton以及Schwarz；</w:t>
      </w:r>
    </w:p>
    <w:p>
      <w:pPr>
        <w:pStyle w:val="2"/>
        <w:spacing w:line="360" w:lineRule="auto"/>
        <w:ind w:left="0" w:leftChars="0" w:firstLine="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11.可移动牙齿与颅面基本结构描记功能；</w:t>
      </w:r>
    </w:p>
    <w:p>
      <w:pPr>
        <w:pStyle w:val="2"/>
        <w:spacing w:line="360" w:lineRule="auto"/>
        <w:ind w:left="0" w:leftChars="0" w:firstLine="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12.可自动生成解刨结构图和侧面图；</w:t>
      </w:r>
    </w:p>
    <w:p>
      <w:pPr>
        <w:pStyle w:val="2"/>
        <w:spacing w:line="360" w:lineRule="auto"/>
        <w:ind w:left="0" w:leftChars="0" w:firstLine="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13.可自定义测量功能；</w:t>
      </w:r>
    </w:p>
    <w:p>
      <w:pPr>
        <w:pStyle w:val="2"/>
        <w:spacing w:line="360" w:lineRule="auto"/>
        <w:ind w:left="0" w:leftChars="0" w:firstLine="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14.图像重叠功能：侧位片与图像或描记。多种重叠方式SN at Sella, Frankfort at Porion, Na-Pg at ANS-PNS, Na-Ba at CC, Na-Ba at Na,ANS-PNS at ANS, Go-Me at Me以及5种Ricketts 重叠；</w:t>
      </w:r>
    </w:p>
    <w:p>
      <w:pPr>
        <w:pStyle w:val="2"/>
        <w:spacing w:line="360" w:lineRule="auto"/>
        <w:ind w:left="0" w:leftChars="0" w:firstLine="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15.具有数字化图像功能：标定功能、定点提示、图像增强；</w:t>
      </w:r>
    </w:p>
    <w:p>
      <w:pPr>
        <w:pStyle w:val="2"/>
        <w:spacing w:line="360" w:lineRule="auto"/>
        <w:ind w:left="0" w:leftChars="0" w:firstLine="0" w:firstLineChars="0"/>
        <w:rPr>
          <w:rFonts w:hint="eastAsia" w:ascii="宋体" w:hAnsi="宋体" w:cs="宋体"/>
          <w:sz w:val="24"/>
          <w:lang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二、配置清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单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73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_GB2312" w:hAnsi="宋体" w:eastAsia="仿宋_GB2312" w:cs="仿宋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sz w:val="28"/>
                <w:szCs w:val="28"/>
              </w:rPr>
              <w:t>序号</w:t>
            </w:r>
          </w:p>
        </w:tc>
        <w:tc>
          <w:tcPr>
            <w:tcW w:w="7371" w:type="dxa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_GB2312" w:hAnsi="宋体" w:eastAsia="仿宋_GB2312" w:cs="仿宋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 w:cs="仿宋"/>
                <w:b/>
                <w:sz w:val="28"/>
                <w:szCs w:val="28"/>
              </w:rPr>
              <w:t>功能模块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1</w:t>
            </w:r>
          </w:p>
        </w:tc>
        <w:tc>
          <w:tcPr>
            <w:tcW w:w="7371" w:type="dxa"/>
            <w:noWrap w:val="0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图像分析管理模块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870" w:type="dxa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2</w:t>
            </w:r>
          </w:p>
        </w:tc>
        <w:tc>
          <w:tcPr>
            <w:tcW w:w="7371" w:type="dxa"/>
            <w:noWrap w:val="0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头影测量分析模块</w:t>
            </w:r>
          </w:p>
          <w:p>
            <w:pPr>
              <w:snapToGrid w:val="0"/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>
            <w:pPr>
              <w:snapToGrid w:val="0"/>
              <w:spacing w:line="480" w:lineRule="exact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</w:tc>
      </w:tr>
    </w:tbl>
    <w:p>
      <w:pPr>
        <w:numPr>
          <w:ilvl w:val="0"/>
          <w:numId w:val="0"/>
        </w:numPr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三、售后服务方案</w:t>
      </w:r>
    </w:p>
    <w:p>
      <w:pPr>
        <w:pStyle w:val="6"/>
        <w:spacing w:line="480" w:lineRule="exact"/>
        <w:ind w:firstLineChars="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免费保修期：系统验收合格后提供为期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的维护服务，自系统验收合格之日起计算，维护期内，提供7*24小时电话服务，若产品发生故障，我司接到建设方故障通知后30分钟内响应，须在半小时内响应，1小时内到现场，4小时内修复。不能修复的在24小时内提供解决方案。提供软件免费升级服务、提供系统免费维保和升级方案；提供系统远程管理、维护功能。</w:t>
      </w:r>
    </w:p>
    <w:p>
      <w:pPr>
        <w:pStyle w:val="6"/>
        <w:spacing w:line="480" w:lineRule="exact"/>
        <w:ind w:firstLineChars="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免费维护期过后，系统提供有偿服务，服务费用及内容另行协商协定。</w:t>
      </w:r>
    </w:p>
    <w:p>
      <w:pPr>
        <w:pStyle w:val="6"/>
        <w:spacing w:line="480" w:lineRule="exact"/>
        <w:ind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其他服务条款：提供产品相关配套的技术文档（中文版）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。</w:t>
      </w:r>
    </w:p>
    <w:p>
      <w:pPr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四、培训要求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640" w:firstLineChars="200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p>
      <w:pPr>
        <w:ind w:firstLine="560" w:firstLineChars="200"/>
        <w:rPr>
          <w:rFonts w:hint="eastAsia" w:ascii="方正仿宋_GBK" w:hAnsi="方正仿宋_GBK" w:eastAsia="方正仿宋_GBK" w:cs="方正仿宋_GBK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0A4AD53-952C-424B-83F4-AD3C3E2475C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E9BF51DA-AC3E-4069-94FB-811CC58622A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64222E32-7F49-450B-AA2C-ABCA28DA6019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4" w:fontKey="{80CEC580-737A-4684-8C8F-92D38BD4EDC2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64FA1DA9-95D5-4B1B-88CC-27BF8558C9B6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6" w:fontKey="{7FA2B1A0-36F9-4F31-B289-1730166268D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631F9B"/>
    <w:rsid w:val="09DE0570"/>
    <w:rsid w:val="0AD578D7"/>
    <w:rsid w:val="1802205D"/>
    <w:rsid w:val="20406058"/>
    <w:rsid w:val="22BA225C"/>
    <w:rsid w:val="2D263ECE"/>
    <w:rsid w:val="5E402672"/>
    <w:rsid w:val="5E631F9B"/>
    <w:rsid w:val="61F33764"/>
    <w:rsid w:val="681109E6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List Paragraph1"/>
    <w:basedOn w:val="1"/>
    <w:next w:val="7"/>
    <w:qFormat/>
    <w:uiPriority w:val="34"/>
    <w:pPr>
      <w:widowControl w:val="0"/>
      <w:ind w:firstLine="420" w:firstLineChars="200"/>
      <w:jc w:val="both"/>
    </w:pPr>
    <w:rPr>
      <w:sz w:val="21"/>
    </w:rPr>
  </w:style>
  <w:style w:type="paragraph" w:styleId="7">
    <w:name w:val="List Paragraph"/>
    <w:basedOn w:val="1"/>
    <w:qFormat/>
    <w:uiPriority w:val="34"/>
    <w:pPr>
      <w:widowControl w:val="0"/>
      <w:ind w:firstLine="420" w:firstLineChars="200"/>
      <w:jc w:val="both"/>
    </w:pPr>
    <w:rPr>
      <w:rFonts w:ascii="Calibri" w:hAnsi="Calibri" w:eastAsia="宋体" w:cs="Times New Roman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svfly</cp:lastModifiedBy>
  <dcterms:modified xsi:type="dcterms:W3CDTF">2021-09-13T06:53:06Z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2C94090FEB104A969F74AF1A56507635</vt:lpwstr>
  </property>
</Properties>
</file>