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baseline"/>
        <w:rPr>
          <w:rFonts w:hint="eastAsia" w:ascii="方正小标宋简体" w:hAnsi="方正小标宋简体" w:eastAsia="方正小标宋简体" w:cs="方正小标宋简体"/>
          <w:b/>
          <w:bCs/>
          <w:caps w:val="0"/>
          <w:color w:val="000000"/>
          <w:spacing w:val="0"/>
          <w:sz w:val="44"/>
          <w:szCs w:val="44"/>
          <w:vertAlign w:val="baseline"/>
        </w:rPr>
      </w:pPr>
      <w:r>
        <w:rPr>
          <w:rFonts w:hint="eastAsia" w:ascii="方正小标宋简体" w:hAnsi="方正小标宋简体" w:eastAsia="方正小标宋简体" w:cs="方正小标宋简体"/>
          <w:b/>
          <w:bCs/>
          <w:caps w:val="0"/>
          <w:color w:val="000000"/>
          <w:spacing w:val="0"/>
          <w:sz w:val="44"/>
          <w:szCs w:val="44"/>
          <w:vertAlign w:val="baseline"/>
          <w:lang w:eastAsia="zh-CN"/>
        </w:rPr>
        <w:t>小</w:t>
      </w:r>
      <w:r>
        <w:rPr>
          <w:rFonts w:hint="eastAsia" w:ascii="方正小标宋简体" w:hAnsi="方正小标宋简体" w:eastAsia="方正小标宋简体" w:cs="方正小标宋简体"/>
          <w:b/>
          <w:bCs/>
          <w:caps w:val="0"/>
          <w:color w:val="000000"/>
          <w:spacing w:val="0"/>
          <w:sz w:val="44"/>
          <w:szCs w:val="44"/>
          <w:vertAlign w:val="baseline"/>
        </w:rPr>
        <w:t>额工程项目造价咨询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baseline"/>
        <w:rPr>
          <w:rFonts w:hint="eastAsia" w:ascii="微软雅黑" w:hAnsi="微软雅黑" w:eastAsia="微软雅黑" w:cs="微软雅黑"/>
          <w:b/>
          <w:bCs/>
          <w:caps w:val="0"/>
          <w:color w:val="000000"/>
          <w:spacing w:val="0"/>
          <w:sz w:val="44"/>
          <w:szCs w:val="44"/>
          <w:vertAlign w:val="baseline"/>
        </w:rPr>
      </w:pPr>
      <w:r>
        <w:rPr>
          <w:rFonts w:hint="eastAsia" w:ascii="方正小标宋简体" w:hAnsi="方正小标宋简体" w:eastAsia="方正小标宋简体" w:cs="方正小标宋简体"/>
          <w:b/>
          <w:bCs/>
          <w:caps w:val="0"/>
          <w:color w:val="000000"/>
          <w:spacing w:val="0"/>
          <w:sz w:val="44"/>
          <w:szCs w:val="44"/>
          <w:vertAlign w:val="baseline"/>
        </w:rPr>
        <w:t>及决算审核</w:t>
      </w:r>
      <w:r>
        <w:rPr>
          <w:rFonts w:hint="eastAsia" w:ascii="方正小标宋简体" w:hAnsi="方正小标宋简体" w:eastAsia="方正小标宋简体" w:cs="方正小标宋简体"/>
          <w:b/>
          <w:bCs/>
          <w:caps w:val="0"/>
          <w:color w:val="000000"/>
          <w:spacing w:val="0"/>
          <w:sz w:val="44"/>
          <w:szCs w:val="44"/>
          <w:vertAlign w:val="baseline"/>
          <w:lang w:eastAsia="zh-CN"/>
        </w:rPr>
        <w:t>服务服务商</w:t>
      </w:r>
      <w:r>
        <w:rPr>
          <w:rFonts w:hint="eastAsia" w:ascii="方正小标宋简体" w:hAnsi="方正小标宋简体" w:eastAsia="方正小标宋简体" w:cs="方正小标宋简体"/>
          <w:b/>
          <w:bCs/>
          <w:caps w:val="0"/>
          <w:color w:val="000000"/>
          <w:spacing w:val="0"/>
          <w:sz w:val="44"/>
          <w:szCs w:val="44"/>
          <w:vertAlign w:val="baseline"/>
        </w:rPr>
        <w:t>公开招标公告</w:t>
      </w:r>
    </w:p>
    <w:p>
      <w:pPr>
        <w:rPr>
          <w:rFonts w:hint="eastAsia"/>
          <w:sz w:val="28"/>
          <w:szCs w:val="28"/>
        </w:rPr>
      </w:pP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厦门医学院附属口腔医院拟招标小额工程项目造价咨询及决算审核服务服务商，将采用竞争性谈判方式进行招标，现将有关内容公告如下：</w:t>
      </w:r>
    </w:p>
    <w:p>
      <w:pPr>
        <w:ind w:firstLine="640" w:firstLineChars="200"/>
        <w:rPr>
          <w:rFonts w:hint="eastAsia" w:ascii="方正仿宋_GBK" w:hAnsi="方正仿宋_GBK" w:eastAsia="方正仿宋_GBK" w:cs="方正仿宋_GBK"/>
          <w:sz w:val="32"/>
          <w:szCs w:val="32"/>
        </w:rPr>
      </w:pPr>
      <w:r>
        <w:rPr>
          <w:rFonts w:hint="eastAsia" w:ascii="黑体" w:hAnsi="黑体" w:eastAsia="黑体" w:cs="黑体"/>
          <w:sz w:val="32"/>
          <w:szCs w:val="32"/>
        </w:rPr>
        <w:t>一、项目基本情况：</w:t>
      </w:r>
    </w:p>
    <w:p>
      <w:pPr>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1、项目地点：厦门市湖里区吕岭路1309号</w:t>
      </w:r>
      <w:r>
        <w:rPr>
          <w:rFonts w:hint="eastAsia" w:ascii="方正仿宋_GBK" w:hAnsi="方正仿宋_GBK" w:eastAsia="方正仿宋_GBK" w:cs="方正仿宋_GBK"/>
          <w:sz w:val="32"/>
          <w:szCs w:val="32"/>
          <w:lang w:eastAsia="zh-CN"/>
        </w:rPr>
        <w:t>（总院）</w:t>
      </w:r>
      <w:r>
        <w:rPr>
          <w:rFonts w:hint="eastAsia" w:ascii="方正仿宋_GBK" w:hAnsi="方正仿宋_GBK" w:eastAsia="方正仿宋_GBK" w:cs="方正仿宋_GBK"/>
          <w:sz w:val="32"/>
          <w:szCs w:val="32"/>
        </w:rPr>
        <w:t>和思明区斗西路2号</w:t>
      </w:r>
      <w:r>
        <w:rPr>
          <w:rFonts w:hint="eastAsia" w:ascii="方正仿宋_GBK" w:hAnsi="方正仿宋_GBK" w:eastAsia="方正仿宋_GBK" w:cs="方正仿宋_GBK"/>
          <w:sz w:val="32"/>
          <w:szCs w:val="32"/>
          <w:lang w:eastAsia="zh-CN"/>
        </w:rPr>
        <w:t>（分院）</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2、项目名称：厦门医学院附属口腔医院小额工程造价咨询及决算审核服务</w:t>
      </w:r>
    </w:p>
    <w:p>
      <w:pPr>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3、预算金额：</w:t>
      </w:r>
      <w:r>
        <w:rPr>
          <w:rFonts w:hint="eastAsia" w:ascii="方正仿宋_GBK" w:hAnsi="方正仿宋_GBK" w:eastAsia="方正仿宋_GBK" w:cs="方正仿宋_GBK"/>
          <w:sz w:val="32"/>
          <w:szCs w:val="32"/>
          <w:lang w:val="en-US" w:eastAsia="zh-CN"/>
        </w:rPr>
        <w:t>500</w:t>
      </w:r>
      <w:r>
        <w:rPr>
          <w:rFonts w:hint="eastAsia" w:ascii="方正仿宋_GBK" w:hAnsi="方正仿宋_GBK" w:eastAsia="方正仿宋_GBK" w:cs="方正仿宋_GBK"/>
          <w:sz w:val="32"/>
          <w:szCs w:val="32"/>
        </w:rPr>
        <w:t>元</w:t>
      </w:r>
      <w:r>
        <w:rPr>
          <w:rFonts w:hint="eastAsia" w:ascii="方正仿宋_GBK" w:hAnsi="方正仿宋_GBK" w:eastAsia="方正仿宋_GBK" w:cs="方正仿宋_GBK"/>
          <w:sz w:val="32"/>
          <w:szCs w:val="32"/>
          <w:lang w:val="en-US" w:eastAsia="zh-CN"/>
        </w:rPr>
        <w:t>/次（最高控制价）</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4、项目概况： </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自成交之日起</w:t>
      </w:r>
      <w:r>
        <w:rPr>
          <w:rFonts w:hint="eastAsia" w:ascii="方正仿宋_GBK" w:hAnsi="方正仿宋_GBK" w:eastAsia="方正仿宋_GBK" w:cs="方正仿宋_GBK"/>
          <w:sz w:val="32"/>
          <w:szCs w:val="32"/>
          <w:lang w:eastAsia="zh-CN"/>
        </w:rPr>
        <w:t>三</w:t>
      </w:r>
      <w:r>
        <w:rPr>
          <w:rFonts w:hint="eastAsia" w:ascii="方正仿宋_GBK" w:hAnsi="方正仿宋_GBK" w:eastAsia="方正仿宋_GBK" w:cs="方正仿宋_GBK"/>
          <w:sz w:val="32"/>
          <w:szCs w:val="32"/>
        </w:rPr>
        <w:t>年内，厦门医学院附属口腔医院年度小额工程所有造价咨询及决算审核服务。（造价咨询、招投标代理及决算审核服务一个年度内分多次进行，服务期限为</w:t>
      </w:r>
      <w:r>
        <w:rPr>
          <w:rFonts w:hint="eastAsia" w:ascii="方正仿宋_GBK" w:hAnsi="方正仿宋_GBK" w:eastAsia="方正仿宋_GBK" w:cs="方正仿宋_GBK"/>
          <w:sz w:val="32"/>
          <w:szCs w:val="32"/>
          <w:lang w:eastAsia="zh-CN"/>
        </w:rPr>
        <w:t>三</w:t>
      </w:r>
      <w:r>
        <w:rPr>
          <w:rFonts w:hint="eastAsia" w:ascii="方正仿宋_GBK" w:hAnsi="方正仿宋_GBK" w:eastAsia="方正仿宋_GBK" w:cs="方正仿宋_GBK"/>
          <w:sz w:val="32"/>
          <w:szCs w:val="32"/>
        </w:rPr>
        <w:t>年）</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二、项目用途：</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通过公开招标择优选取符合资质要求的1家供应商作为我院第三方预决算审单位，为2021年度至202</w:t>
      </w: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 xml:space="preserve">年度厦门医学院附属口腔医院小额工程项目预决算审核工作提供有偿服。 </w:t>
      </w:r>
    </w:p>
    <w:p>
      <w:pPr>
        <w:ind w:firstLine="640" w:firstLineChars="200"/>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服务收费标准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：根据我院小额</w:t>
      </w:r>
      <w:r>
        <w:rPr>
          <w:rFonts w:hint="eastAsia" w:ascii="方正仿宋_GBK" w:hAnsi="方正仿宋_GBK" w:eastAsia="方正仿宋_GBK" w:cs="方正仿宋_GBK"/>
          <w:color w:val="000000" w:themeColor="text1"/>
          <w:sz w:val="32"/>
          <w:szCs w:val="32"/>
          <w14:textFill>
            <w14:solidFill>
              <w14:schemeClr w14:val="tx1"/>
            </w14:solidFill>
          </w14:textFill>
        </w:rPr>
        <w:t>工程项目</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实际需求，</w:t>
      </w:r>
      <w:r>
        <w:rPr>
          <w:rFonts w:hint="eastAsia" w:ascii="方正仿宋_GBK" w:hAnsi="方正仿宋_GBK" w:eastAsia="方正仿宋_GBK" w:cs="方正仿宋_GBK"/>
          <w:color w:val="000000" w:themeColor="text1"/>
          <w:sz w:val="32"/>
          <w:szCs w:val="32"/>
          <w14:textFill>
            <w14:solidFill>
              <w14:schemeClr w14:val="tx1"/>
            </w14:solidFill>
          </w14:textFill>
        </w:rPr>
        <w:t>预决算审核服务收费</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按下表计取。</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1"/>
        <w:gridCol w:w="2789"/>
        <w:gridCol w:w="24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51" w:type="dxa"/>
          </w:tcPr>
          <w:p>
            <w:pPr>
              <w:jc w:val="center"/>
              <w:rPr>
                <w:rFonts w:hint="eastAsia" w:ascii="方正仿宋_GBK" w:hAnsi="方正仿宋_GBK" w:eastAsia="方正仿宋_GBK" w:cs="方正仿宋_GBK"/>
                <w:color w:val="000000" w:themeColor="text1"/>
                <w:sz w:val="32"/>
                <w:szCs w:val="32"/>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vertAlign w:val="baseline"/>
                <w:lang w:val="en-US" w:eastAsia="zh-CN"/>
                <w14:textFill>
                  <w14:solidFill>
                    <w14:schemeClr w14:val="tx1"/>
                  </w14:solidFill>
                </w14:textFill>
              </w:rPr>
              <w:t>项目结算金额/元</w:t>
            </w:r>
          </w:p>
        </w:tc>
        <w:tc>
          <w:tcPr>
            <w:tcW w:w="2789" w:type="dxa"/>
          </w:tcPr>
          <w:p>
            <w:pPr>
              <w:jc w:val="center"/>
              <w:rPr>
                <w:rFonts w:hint="eastAsia" w:ascii="方正仿宋_GBK" w:hAnsi="方正仿宋_GBK" w:eastAsia="方正仿宋_GBK" w:cs="方正仿宋_GBK"/>
                <w:color w:val="000000" w:themeColor="text1"/>
                <w:sz w:val="32"/>
                <w:szCs w:val="32"/>
                <w:vertAlign w:val="baseline"/>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取费</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金额</w:t>
            </w:r>
          </w:p>
        </w:tc>
        <w:tc>
          <w:tcPr>
            <w:tcW w:w="2453" w:type="dxa"/>
          </w:tcPr>
          <w:p>
            <w:pPr>
              <w:jc w:val="center"/>
              <w:rPr>
                <w:rFonts w:hint="eastAsia" w:ascii="方正仿宋_GBK" w:hAnsi="方正仿宋_GBK" w:eastAsia="方正仿宋_GBK" w:cs="方正仿宋_GBK"/>
                <w:color w:val="000000" w:themeColor="text1"/>
                <w:sz w:val="32"/>
                <w:szCs w:val="32"/>
                <w:vertAlign w:val="baseline"/>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vertAlign w:val="baseline"/>
                <w:lang w:eastAsia="zh-CN"/>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1" w:type="dxa"/>
          </w:tcPr>
          <w:p>
            <w:pPr>
              <w:jc w:val="center"/>
              <w:rPr>
                <w:rFonts w:hint="eastAsia" w:ascii="方正仿宋_GBK" w:hAnsi="方正仿宋_GBK" w:eastAsia="方正仿宋_GBK" w:cs="方正仿宋_GBK"/>
                <w:color w:val="000000" w:themeColor="text1"/>
                <w:sz w:val="32"/>
                <w:szCs w:val="32"/>
                <w:vertAlign w:val="baseline"/>
                <w14:textFill>
                  <w14:solidFill>
                    <w14:schemeClr w14:val="tx1"/>
                  </w14:solidFill>
                </w14:textFill>
              </w:rPr>
            </w:pPr>
            <w:r>
              <w:rPr>
                <w:rFonts w:hint="eastAsia" w:ascii="方正仿宋_GBK" w:hAnsi="方正仿宋_GBK" w:eastAsia="方正仿宋_GBK" w:cs="方正仿宋_GBK"/>
                <w:color w:val="000000" w:themeColor="text1"/>
                <w:sz w:val="32"/>
                <w:szCs w:val="32"/>
                <w:vertAlign w:val="baseline"/>
                <w:lang w:val="en-US" w:eastAsia="zh-CN"/>
                <w14:textFill>
                  <w14:solidFill>
                    <w14:schemeClr w14:val="tx1"/>
                  </w14:solidFill>
                </w14:textFill>
              </w:rPr>
              <w:t>5000-300000</w:t>
            </w:r>
          </w:p>
        </w:tc>
        <w:tc>
          <w:tcPr>
            <w:tcW w:w="2789" w:type="dxa"/>
          </w:tcPr>
          <w:p>
            <w:pPr>
              <w:jc w:val="center"/>
              <w:rPr>
                <w:rFonts w:hint="eastAsia" w:ascii="方正仿宋_GBK" w:hAnsi="方正仿宋_GBK" w:eastAsia="方正仿宋_GBK" w:cs="方正仿宋_GBK"/>
                <w:color w:val="000000" w:themeColor="text1"/>
                <w:sz w:val="32"/>
                <w:szCs w:val="32"/>
                <w:vertAlign w:val="baseline"/>
                <w14:textFill>
                  <w14:solidFill>
                    <w14:schemeClr w14:val="tx1"/>
                  </w14:solidFill>
                </w14:textFill>
              </w:rPr>
            </w:pPr>
          </w:p>
        </w:tc>
        <w:tc>
          <w:tcPr>
            <w:tcW w:w="2453" w:type="dxa"/>
          </w:tcPr>
          <w:p>
            <w:pPr>
              <w:jc w:val="center"/>
              <w:rPr>
                <w:rFonts w:hint="eastAsia" w:ascii="方正仿宋_GBK" w:hAnsi="方正仿宋_GBK" w:eastAsia="方正仿宋_GBK" w:cs="方正仿宋_GBK"/>
                <w:color w:val="000000" w:themeColor="text1"/>
                <w:sz w:val="32"/>
                <w:szCs w:val="32"/>
                <w:vertAlign w:val="baseline"/>
                <w14:textFill>
                  <w14:solidFill>
                    <w14:schemeClr w14:val="tx1"/>
                  </w14:solidFill>
                </w14:textFill>
              </w:rPr>
            </w:pPr>
          </w:p>
        </w:tc>
      </w:tr>
    </w:tbl>
    <w:p>
      <w:pPr>
        <w:ind w:firstLine="640" w:firstLineChars="200"/>
        <w:rPr>
          <w:rFonts w:hint="eastAsia" w:ascii="黑体" w:hAnsi="黑体" w:eastAsia="黑体" w:cs="黑体"/>
          <w:sz w:val="32"/>
          <w:szCs w:val="32"/>
        </w:rPr>
      </w:pPr>
      <w:r>
        <w:rPr>
          <w:rFonts w:hint="eastAsia" w:ascii="黑体" w:hAnsi="黑体" w:eastAsia="黑体" w:cs="黑体"/>
          <w:sz w:val="32"/>
          <w:szCs w:val="32"/>
        </w:rPr>
        <w:t>三、投标人的资格要求</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1、满足《中华人民共和国政府采购法》第二十二条规定</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供应商具有独立承担民事责任能力的法人、其他组织或自然人，并在人员、设备、资金等方面具有相应的造价咨询能力，具备开展政府投资项目预决算审核服务工作能力，同时要具备工程、货物和服务等方面造价咨询能力，有结构合理的专家支持系统，</w:t>
      </w:r>
      <w:bookmarkStart w:id="0" w:name="_GoBack"/>
      <w:bookmarkEnd w:id="0"/>
      <w:r>
        <w:rPr>
          <w:rFonts w:hint="eastAsia" w:ascii="方正仿宋_GBK" w:hAnsi="方正仿宋_GBK" w:eastAsia="方正仿宋_GBK" w:cs="方正仿宋_GBK"/>
          <w:sz w:val="32"/>
          <w:szCs w:val="32"/>
        </w:rPr>
        <w:t>满足委托人对各专业工程的预决算审核工作需要，提供合法有效的营业执照或事业单位法人证书等国家规定的相关证明，自然人参与的提供其身份证明；</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供应商拟派往本项目负责人必须具备有效的注册造价工程师（不含二级注册造价师）；</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财务状况，提供近三年（2018年度、2019年度或2020年度）至少一年的财务报告（包括四表一注），或其基本存款账户开户银行出具的近三个月内的资信证明及基本存款账户开户许可证（基本存款账户开户银行出具的账户信息）；</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社会保障资金缴纳证明，提供2020年度至今任意三个月的缴费凭据或社保机构开具的社会保险参保缴费情况证明，依法不需要缴纳社会保障资金的单位应提供相关证明材料；</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rPr>
        <w:t>税收缴纳证明，提供2020年度至今任意三个月的缴税凭据,依法免税的单位应提供相关证明材料；</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7、</w:t>
      </w:r>
      <w:r>
        <w:rPr>
          <w:rFonts w:hint="eastAsia" w:ascii="方正仿宋_GBK" w:hAnsi="方正仿宋_GBK" w:eastAsia="方正仿宋_GBK" w:cs="方正仿宋_GBK"/>
          <w:sz w:val="32"/>
          <w:szCs w:val="32"/>
        </w:rPr>
        <w:t>供应商未被列入“信用中国”网站（www.creditchina.gov.cn）失信被执行人、重大税收违法案件当事人和“中国政府采购网”（www.ccgp.gov.cn）政府采购严重违法失信行为记录名单。被列入的法人或其他组织或个人将被拒绝参与本项目投标；</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8、</w:t>
      </w:r>
      <w:r>
        <w:rPr>
          <w:rFonts w:hint="eastAsia" w:ascii="方正仿宋_GBK" w:hAnsi="方正仿宋_GBK" w:eastAsia="方正仿宋_GBK" w:cs="方正仿宋_GBK"/>
          <w:sz w:val="32"/>
          <w:szCs w:val="32"/>
        </w:rPr>
        <w:t>书面声明：参加本次政府采购活动前三年内在经营活动中没有重大违纪的书面声明；</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9、</w:t>
      </w:r>
      <w:r>
        <w:rPr>
          <w:rFonts w:hint="eastAsia" w:ascii="方正仿宋_GBK" w:hAnsi="方正仿宋_GBK" w:eastAsia="方正仿宋_GBK" w:cs="方正仿宋_GBK"/>
          <w:sz w:val="32"/>
          <w:szCs w:val="32"/>
        </w:rPr>
        <w:t>不接受联合体投标。</w:t>
      </w:r>
    </w:p>
    <w:p>
      <w:pPr>
        <w:rPr>
          <w:rFonts w:hint="eastAsia" w:ascii="方正仿宋_GBK" w:hAnsi="方正仿宋_GBK" w:eastAsia="方正仿宋_GBK" w:cs="方正仿宋_GBK"/>
          <w:sz w:val="32"/>
          <w:szCs w:val="32"/>
        </w:rPr>
      </w:pPr>
    </w:p>
    <w:p>
      <w:pPr>
        <w:rPr>
          <w:rFonts w:hint="eastAsia" w:ascii="方正仿宋_GBK" w:hAnsi="方正仿宋_GBK" w:eastAsia="方正仿宋_GBK" w:cs="方正仿宋_GBK"/>
          <w:sz w:val="32"/>
          <w:szCs w:val="32"/>
        </w:rPr>
      </w:pPr>
    </w:p>
    <w:p>
      <w:pPr>
        <w:ind w:firstLine="4480" w:firstLineChars="14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厦门医学院附属口腔医院</w:t>
      </w:r>
    </w:p>
    <w:p>
      <w:pPr>
        <w:ind w:firstLine="5440" w:firstLineChars="17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2021年8月</w:t>
      </w:r>
      <w:r>
        <w:rPr>
          <w:rFonts w:hint="eastAsia" w:ascii="方正仿宋_GBK" w:hAnsi="方正仿宋_GBK" w:eastAsia="方正仿宋_GBK" w:cs="方正仿宋_GBK"/>
          <w:sz w:val="32"/>
          <w:szCs w:val="32"/>
          <w:lang w:val="en-US" w:eastAsia="zh-CN"/>
        </w:rPr>
        <w:t>12</w:t>
      </w:r>
      <w:r>
        <w:rPr>
          <w:rFonts w:hint="eastAsia" w:ascii="方正仿宋_GBK" w:hAnsi="方正仿宋_GBK" w:eastAsia="方正仿宋_GBK" w:cs="方正仿宋_GBK"/>
          <w:sz w:val="32"/>
          <w:szCs w:val="32"/>
        </w:rPr>
        <w:t>日</w:t>
      </w:r>
    </w:p>
    <w:p>
      <w:pPr>
        <w:rPr>
          <w:rFonts w:hint="eastAsia" w:ascii="方正仿宋_GBK" w:hAnsi="方正仿宋_GBK" w:eastAsia="方正仿宋_GBK"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书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方正楷体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隶书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752BDC"/>
    <w:rsid w:val="0F6C74FB"/>
    <w:rsid w:val="16B10967"/>
    <w:rsid w:val="1CB021A4"/>
    <w:rsid w:val="21CF0F01"/>
    <w:rsid w:val="24CA2145"/>
    <w:rsid w:val="35DF23ED"/>
    <w:rsid w:val="42E772A6"/>
    <w:rsid w:val="468A5406"/>
    <w:rsid w:val="5F752BDC"/>
    <w:rsid w:val="61485DA1"/>
    <w:rsid w:val="66A63D42"/>
    <w:rsid w:val="6ADD307B"/>
    <w:rsid w:val="79BE50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102</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2021-08-04T03:42:00Z</dcterms:created>
  <dc:creator>知足常le</dc:creator>
  <cp:lastModifiedBy>svfly</cp:lastModifiedBy>
  <cp:lastPrinted>2021-08-12T01:16:52Z</cp:lastPrinted>
  <dcterms:modified xsi:type="dcterms:W3CDTF">2021-08-12T01:17:22Z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E7DD3E559528438B8AC984AA4B416B36</vt:lpwstr>
  </property>
</Properties>
</file>