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小标宋简体" w:hAnsi="方正小标宋简体" w:eastAsia="方正小标宋简体" w:cs="方正小标宋简体"/>
          <w:sz w:val="44"/>
          <w:szCs w:val="44"/>
          <w:lang w:val="en-US" w:eastAsia="zh-CN"/>
        </w:rPr>
      </w:pPr>
      <w:bookmarkStart w:id="0" w:name="_GoBack"/>
      <w:r>
        <w:rPr>
          <w:rFonts w:hint="eastAsia" w:ascii="方正小标宋简体" w:hAnsi="方正小标宋简体" w:eastAsia="方正小标宋简体" w:cs="方正小标宋简体"/>
          <w:sz w:val="44"/>
          <w:szCs w:val="44"/>
          <w:lang w:val="en-US" w:eastAsia="zh-CN"/>
        </w:rPr>
        <w:t>需求内容-手动三摇病床及床头柜15套</w:t>
      </w:r>
    </w:p>
    <w:bookmarkEnd w:id="0"/>
    <w:p>
      <w:pPr>
        <w:rPr>
          <w:rFonts w:hint="eastAsia" w:ascii="黑体" w:hAnsi="黑体" w:eastAsia="黑体" w:cs="黑体"/>
          <w:sz w:val="32"/>
          <w:szCs w:val="32"/>
          <w:lang w:eastAsia="zh-CN"/>
        </w:rPr>
      </w:pPr>
      <w:r>
        <w:rPr>
          <w:rFonts w:hint="eastAsia" w:ascii="黑体" w:hAnsi="黑体" w:eastAsia="黑体" w:cs="黑体"/>
          <w:sz w:val="32"/>
          <w:szCs w:val="32"/>
          <w:lang w:eastAsia="zh-CN"/>
        </w:rPr>
        <w:t>一、技术参数</w:t>
      </w:r>
    </w:p>
    <w:p>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lang w:val="en-US" w:eastAsia="zh-CN"/>
        </w:rPr>
        <w:t>1、</w:t>
      </w:r>
      <w:r>
        <w:rPr>
          <w:rFonts w:hint="eastAsia" w:ascii="方正仿宋_GB2312" w:hAnsi="方正仿宋_GB2312" w:eastAsia="方正仿宋_GB2312" w:cs="方正仿宋_GB2312"/>
          <w:sz w:val="32"/>
          <w:szCs w:val="32"/>
        </w:rPr>
        <w:t>品名：手动三摇病床</w:t>
      </w:r>
    </w:p>
    <w:p>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lang w:val="en-US" w:eastAsia="zh-CN"/>
        </w:rPr>
        <w:t>1</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rPr>
        <w:t>规格：外形尺寸：约2150mm(L）×980mm（w）含床头尾板护栏；床面尺寸：约1960mm×900mm；</w:t>
      </w:r>
    </w:p>
    <w:p>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lang w:val="en-US" w:eastAsia="zh-CN"/>
        </w:rPr>
        <w:t>2</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rPr>
        <w:t>5档及以上可折叠铝合金护栏；</w:t>
      </w:r>
    </w:p>
    <w:p>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lang w:val="en-US" w:eastAsia="zh-CN"/>
        </w:rPr>
        <w:t>3</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rPr>
        <w:t>功能：背部上折角度：0-75°；腿部上折角度：0-45°；床面离地升降高度：450mm-700mm；</w:t>
      </w:r>
    </w:p>
    <w:p>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lang w:val="en-US" w:eastAsia="zh-CN"/>
        </w:rPr>
        <w:t>4</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rPr>
        <w:t>主要材质：手摇式病床整床钢结构，塑料部分采用优质ABS及PP铝合金可折叠护栏，优质PP床头尾板；喷塑铁床面板；</w:t>
      </w:r>
    </w:p>
    <w:p>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lang w:val="en-US" w:eastAsia="zh-CN"/>
        </w:rPr>
        <w:t>5</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rPr>
        <w:t>床架采用钣金折弯焊接成型；</w:t>
      </w:r>
    </w:p>
    <w:p>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lang w:val="en-US" w:eastAsia="zh-CN"/>
        </w:rPr>
        <w:t>6</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rPr>
        <w:t>喷塑铁床面板凹型透气孔设计，透气性强，能有效防止褥疮；</w:t>
      </w:r>
    </w:p>
    <w:p>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lang w:val="en-US" w:eastAsia="zh-CN"/>
        </w:rPr>
        <w:t>7</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rPr>
        <w:t>床面板采用钣金连接件连接，组装更方便。采用防撞轮式床头尾板，采用六档铝合金可折叠护栏；</w:t>
      </w:r>
    </w:p>
    <w:p>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lang w:val="en-US" w:eastAsia="zh-CN"/>
        </w:rPr>
        <w:t>8</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rPr>
        <w:t>床脚采用中控万向脚轮控制，高耐磨，无噪音。中控底盘脚踏刹车系统，稳定性好。</w:t>
      </w:r>
    </w:p>
    <w:p>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lang w:val="en-US" w:eastAsia="zh-CN"/>
        </w:rPr>
        <w:t>9</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rPr>
        <w:t>三摇杆隐藏式设计；</w:t>
      </w:r>
    </w:p>
    <w:p>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lang w:val="en-US" w:eastAsia="zh-CN"/>
        </w:rPr>
        <w:t>2、</w:t>
      </w:r>
      <w:r>
        <w:rPr>
          <w:rFonts w:hint="eastAsia" w:ascii="方正仿宋_GB2312" w:hAnsi="方正仿宋_GB2312" w:eastAsia="方正仿宋_GB2312" w:cs="方正仿宋_GB2312"/>
          <w:sz w:val="32"/>
          <w:szCs w:val="32"/>
        </w:rPr>
        <w:t>品名：床头柜</w:t>
      </w:r>
    </w:p>
    <w:p>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lang w:val="en-US" w:eastAsia="zh-CN"/>
        </w:rPr>
        <w:t>1</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rPr>
        <w:t>规格：约长480mm宽480mm高760mm</w:t>
      </w:r>
    </w:p>
    <w:p>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lang w:val="en-US" w:eastAsia="zh-CN"/>
        </w:rPr>
        <w:t>2</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rPr>
        <w:t>材质：优级ABS、轻巧、牢固。</w:t>
      </w:r>
    </w:p>
    <w:p>
      <w:pPr>
        <w:rPr>
          <w:rFonts w:hint="eastAsia" w:ascii="黑体" w:hAnsi="黑体" w:eastAsia="黑体" w:cs="黑体"/>
          <w:sz w:val="32"/>
          <w:szCs w:val="32"/>
          <w:lang w:val="en-US" w:eastAsia="zh-CN"/>
        </w:rPr>
      </w:pPr>
      <w:r>
        <w:rPr>
          <w:rFonts w:hint="eastAsia" w:ascii="黑体" w:hAnsi="黑体" w:eastAsia="黑体" w:cs="黑体"/>
          <w:sz w:val="32"/>
          <w:szCs w:val="32"/>
          <w:lang w:eastAsia="zh-CN"/>
        </w:rPr>
        <w:t>二、配置清</w:t>
      </w:r>
      <w:r>
        <w:rPr>
          <w:rFonts w:hint="eastAsia" w:ascii="黑体" w:hAnsi="黑体" w:eastAsia="黑体" w:cs="黑体"/>
          <w:sz w:val="32"/>
          <w:szCs w:val="32"/>
          <w:lang w:val="en-US" w:eastAsia="zh-CN"/>
        </w:rPr>
        <w:t>单</w:t>
      </w:r>
    </w:p>
    <w:p>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每床配置1根盐水架，床垫1张，床头尾板1对，餐桌板1张，床头柜1个</w:t>
      </w:r>
    </w:p>
    <w:p>
      <w:pPr>
        <w:rPr>
          <w:rFonts w:hint="eastAsia" w:ascii="黑体" w:hAnsi="黑体" w:eastAsia="黑体" w:cs="黑体"/>
          <w:sz w:val="32"/>
          <w:szCs w:val="32"/>
          <w:lang w:eastAsia="zh-CN"/>
        </w:rPr>
      </w:pPr>
      <w:r>
        <w:rPr>
          <w:rFonts w:hint="eastAsia" w:ascii="黑体" w:hAnsi="黑体" w:eastAsia="黑体" w:cs="黑体"/>
          <w:sz w:val="32"/>
          <w:szCs w:val="32"/>
          <w:lang w:eastAsia="zh-CN"/>
        </w:rPr>
        <w:t>三、售后服务方案</w:t>
      </w:r>
    </w:p>
    <w:p>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1、个性化定制</w:t>
      </w:r>
    </w:p>
    <w:p>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可为临床科室根据临床需求提供个性化定制。</w:t>
      </w:r>
    </w:p>
    <w:p>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2、“三包”服务政策</w:t>
      </w:r>
    </w:p>
    <w:p>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承诺14天内无理由退货、换货服务（非标定制品除外）。</w:t>
      </w:r>
    </w:p>
    <w:p>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3、质保期及维修服务</w:t>
      </w:r>
    </w:p>
    <w:p>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设备质保期为壹年，质保期自验收合格之日起计算，质保期内免费提供因投标货物本身缺陷所导致故障的技术服务和设备维修，免费提供零部件的更换。</w:t>
      </w:r>
    </w:p>
    <w:p>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质保期后，维修只收零配件费，提供终身维修及定期巡访。</w:t>
      </w:r>
    </w:p>
    <w:p>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4、故障响应时间：</w:t>
      </w:r>
    </w:p>
    <w:p>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接到故障报告后能在12小时内响应并提出解决方案，远程技术无法解决的，供应商必须在48小时内响应并到达现场进行维修服务。</w:t>
      </w:r>
    </w:p>
    <w:p>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（1）供应商应按照本采购项目特点提供长期良好的售后服务，并在响应文件中提供详细具体的售后服务承诺条款及保证，在质保期内售后服务所需费用列入报价。</w:t>
      </w:r>
    </w:p>
    <w:p>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（2）要求供应商必须拥有专业的售后维护服务团队，能够保证本项目正常运行。</w:t>
      </w:r>
    </w:p>
    <w:p>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（3）本次报价的设备主机质保期至少为</w:t>
      </w:r>
      <w:r>
        <w:rPr>
          <w:rFonts w:hint="eastAsia" w:ascii="方正仿宋_GB2312" w:hAnsi="方正仿宋_GB2312" w:eastAsia="方正仿宋_GB2312" w:cs="方正仿宋_GB2312"/>
          <w:sz w:val="32"/>
          <w:szCs w:val="32"/>
          <w:lang w:val="en-US" w:eastAsia="zh-CN"/>
        </w:rPr>
        <w:t>1</w:t>
      </w:r>
      <w:r>
        <w:rPr>
          <w:rFonts w:hint="eastAsia" w:ascii="方正仿宋_GB2312" w:hAnsi="方正仿宋_GB2312" w:eastAsia="方正仿宋_GB2312" w:cs="方正仿宋_GB2312"/>
          <w:sz w:val="32"/>
          <w:szCs w:val="32"/>
        </w:rPr>
        <w:t>年，配件质保期至少为1年，自验收合格之日起计算，期间成交供应商应提供一切维修服务和更换零配件（不再另行收取费用）。设备正常使用期间内，厂商必须提供每年2次的设备技术安全巡检保养并提供年度巡检保养报告给医院存档。投标的产品供应商应提供服务条款说明书，并提供相关服务机构有关资格证明文件及公司（厂家）、地址、联系人、联系电话。</w:t>
      </w:r>
    </w:p>
    <w:p>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4）在质保期内，成交供应商提供7*24小时服务。对于产品在使用过程中出现的问题，在1小时内响应。如遇与所供产品有关的问题无法远程解决的，在事件确定后2小时内赶到现场提供服务。2小时内未解决的成交供应商应提供详细的应急解决方案。因成交供应商工作延误，造成采购人损失的，成交供应商应负赔偿责任。</w:t>
      </w:r>
    </w:p>
    <w:p>
      <w:pPr>
        <w:rPr>
          <w:rFonts w:hint="eastAsia" w:ascii="黑体" w:hAnsi="黑体" w:eastAsia="黑体" w:cs="黑体"/>
          <w:sz w:val="32"/>
          <w:szCs w:val="32"/>
          <w:lang w:eastAsia="zh-CN"/>
        </w:rPr>
      </w:pPr>
      <w:r>
        <w:rPr>
          <w:rFonts w:hint="eastAsia" w:ascii="黑体" w:hAnsi="黑体" w:eastAsia="黑体" w:cs="黑体"/>
          <w:sz w:val="32"/>
          <w:szCs w:val="32"/>
          <w:lang w:eastAsia="zh-CN"/>
        </w:rPr>
        <w:t>四、培训要求</w:t>
      </w:r>
    </w:p>
    <w:p>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lang w:val="en-US" w:eastAsia="zh-CN"/>
        </w:rPr>
        <w:t>1、</w:t>
      </w:r>
      <w:r>
        <w:rPr>
          <w:rFonts w:hint="eastAsia" w:ascii="方正仿宋_GB2312" w:hAnsi="方正仿宋_GB2312" w:eastAsia="方正仿宋_GB2312" w:cs="方正仿宋_GB2312"/>
          <w:sz w:val="32"/>
          <w:szCs w:val="32"/>
        </w:rPr>
        <w:t>成交供应商提供现场技术培训，保证使用人员正确操作设备的各种功能，维修人员能进行常规维护、检修与保养。</w:t>
      </w:r>
    </w:p>
    <w:p>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lang w:val="en-US" w:eastAsia="zh-CN"/>
        </w:rPr>
        <w:t>2、</w:t>
      </w:r>
      <w:r>
        <w:rPr>
          <w:rFonts w:hint="eastAsia" w:ascii="方正仿宋_GB2312" w:hAnsi="方正仿宋_GB2312" w:eastAsia="方正仿宋_GB2312" w:cs="方正仿宋_GB2312"/>
          <w:sz w:val="32"/>
          <w:szCs w:val="32"/>
        </w:rPr>
        <w:t>供应商应提供现场人员的培训，包括但不限于操作培训、保养培训和维修培训，并提供书面承诺和培训方案；培训使用单位操作人员直到熟悉为止（所有培训不再另行收取费用）。</w:t>
      </w:r>
    </w:p>
    <w:p>
      <w:pPr>
        <w:rPr>
          <w:rFonts w:hint="eastAsia" w:ascii="方正仿宋_GB2312" w:hAnsi="方正仿宋_GB2312" w:eastAsia="方正仿宋_GB2312" w:cs="方正仿宋_GB2312"/>
          <w:sz w:val="32"/>
          <w:szCs w:val="32"/>
        </w:rPr>
      </w:pPr>
    </w:p>
    <w:p>
      <w:pPr>
        <w:rPr>
          <w:rFonts w:hint="eastAsia" w:ascii="黑体" w:hAnsi="黑体" w:eastAsia="黑体" w:cs="黑体"/>
          <w:sz w:val="32"/>
          <w:szCs w:val="32"/>
          <w:lang w:eastAsia="zh-CN"/>
        </w:rPr>
      </w:pPr>
      <w:r>
        <w:rPr>
          <w:rFonts w:hint="eastAsia" w:ascii="黑体" w:hAnsi="黑体" w:eastAsia="黑体" w:cs="黑体"/>
          <w:sz w:val="32"/>
          <w:szCs w:val="32"/>
          <w:lang w:eastAsia="zh-CN"/>
        </w:rPr>
        <w:t>五、常用配件及耗材价格</w:t>
      </w: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0"/>
        <w:gridCol w:w="28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40" w:type="dxa"/>
          </w:tcPr>
          <w:p>
            <w:pPr>
              <w:jc w:val="center"/>
              <w:rPr>
                <w:rFonts w:hint="default" w:ascii="方正仿宋_GB2312" w:hAnsi="方正仿宋_GB2312" w:eastAsia="方正仿宋_GB2312" w:cs="方正仿宋_GB2312"/>
                <w:sz w:val="32"/>
                <w:szCs w:val="32"/>
                <w:vertAlign w:val="baseline"/>
                <w:lang w:val="en-US" w:eastAsia="zh-CN"/>
              </w:rPr>
            </w:pPr>
            <w:r>
              <w:rPr>
                <w:rFonts w:hint="eastAsia" w:ascii="方正仿宋_GB2312" w:hAnsi="方正仿宋_GB2312" w:eastAsia="方正仿宋_GB2312" w:cs="方正仿宋_GB2312"/>
                <w:sz w:val="32"/>
                <w:szCs w:val="32"/>
                <w:vertAlign w:val="baseline"/>
                <w:lang w:val="en-US" w:eastAsia="zh-CN"/>
              </w:rPr>
              <w:t>配件名称</w:t>
            </w:r>
          </w:p>
        </w:tc>
        <w:tc>
          <w:tcPr>
            <w:tcW w:w="2841" w:type="dxa"/>
          </w:tcPr>
          <w:p>
            <w:pPr>
              <w:jc w:val="center"/>
              <w:rPr>
                <w:rFonts w:hint="default" w:ascii="方正仿宋_GB2312" w:hAnsi="方正仿宋_GB2312" w:eastAsia="方正仿宋_GB2312" w:cs="方正仿宋_GB2312"/>
                <w:sz w:val="32"/>
                <w:szCs w:val="32"/>
                <w:vertAlign w:val="baseline"/>
                <w:lang w:val="en-US" w:eastAsia="zh-CN"/>
              </w:rPr>
            </w:pPr>
            <w:r>
              <w:rPr>
                <w:rFonts w:hint="eastAsia" w:ascii="方正仿宋_GB2312" w:hAnsi="方正仿宋_GB2312" w:eastAsia="方正仿宋_GB2312" w:cs="方正仿宋_GB2312"/>
                <w:sz w:val="32"/>
                <w:szCs w:val="32"/>
                <w:vertAlign w:val="baseline"/>
                <w:lang w:val="en-US" w:eastAsia="zh-CN"/>
              </w:rPr>
              <w:t>价格（元）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840" w:type="dxa"/>
          </w:tcPr>
          <w:p>
            <w:pPr>
              <w:jc w:val="center"/>
              <w:rPr>
                <w:rFonts w:hint="default" w:ascii="方正仿宋_GB2312" w:hAnsi="方正仿宋_GB2312" w:eastAsia="方正仿宋_GB2312" w:cs="方正仿宋_GB2312"/>
                <w:sz w:val="32"/>
                <w:szCs w:val="32"/>
                <w:vertAlign w:val="baseline"/>
                <w:lang w:val="en-US" w:eastAsia="zh-CN"/>
              </w:rPr>
            </w:pPr>
          </w:p>
        </w:tc>
        <w:tc>
          <w:tcPr>
            <w:tcW w:w="2841" w:type="dxa"/>
          </w:tcPr>
          <w:p>
            <w:pPr>
              <w:jc w:val="center"/>
              <w:rPr>
                <w:rFonts w:hint="default" w:ascii="方正仿宋_GB2312" w:hAnsi="方正仿宋_GB2312" w:eastAsia="方正仿宋_GB2312" w:cs="方正仿宋_GB2312"/>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40" w:type="dxa"/>
          </w:tcPr>
          <w:p>
            <w:pPr>
              <w:jc w:val="center"/>
              <w:rPr>
                <w:rFonts w:hint="default" w:ascii="方正仿宋_GB2312" w:hAnsi="方正仿宋_GB2312" w:eastAsia="方正仿宋_GB2312" w:cs="方正仿宋_GB2312"/>
                <w:sz w:val="32"/>
                <w:szCs w:val="32"/>
                <w:vertAlign w:val="baseline"/>
                <w:lang w:val="en-US" w:eastAsia="zh-CN"/>
              </w:rPr>
            </w:pPr>
          </w:p>
        </w:tc>
        <w:tc>
          <w:tcPr>
            <w:tcW w:w="2841" w:type="dxa"/>
          </w:tcPr>
          <w:p>
            <w:pPr>
              <w:jc w:val="center"/>
              <w:rPr>
                <w:rFonts w:hint="default" w:ascii="方正仿宋_GB2312" w:hAnsi="方正仿宋_GB2312" w:eastAsia="方正仿宋_GB2312" w:cs="方正仿宋_GB2312"/>
                <w:sz w:val="32"/>
                <w:szCs w:val="32"/>
                <w:vertAlign w:val="baseline"/>
                <w:lang w:val="en-US" w:eastAsia="zh-CN"/>
              </w:rPr>
            </w:pPr>
          </w:p>
        </w:tc>
      </w:tr>
    </w:tbl>
    <w:p>
      <w:pPr>
        <w:rPr>
          <w:rFonts w:hint="default" w:ascii="方正仿宋_GB2312" w:hAnsi="方正仿宋_GB2312" w:eastAsia="方正仿宋_GB2312" w:cs="方正仿宋_GB2312"/>
          <w:sz w:val="32"/>
          <w:szCs w:val="3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65D4D2C-C8B8-47AB-ABE5-5E5196638BDB}"/>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embedRegular r:id="rId2" w:fontKey="{C28719F1-A415-4F46-A223-217A50E4ED2F}"/>
  </w:font>
  <w:font w:name="方正仿宋_GB2312">
    <w:panose1 w:val="02000000000000000000"/>
    <w:charset w:val="86"/>
    <w:family w:val="auto"/>
    <w:pitch w:val="default"/>
    <w:sig w:usb0="A00002BF" w:usb1="184F6CFA" w:usb2="00000012" w:usb3="00000000" w:csb0="00040001" w:csb1="00000000"/>
    <w:embedRegular r:id="rId3" w:fontKey="{CD7509F9-6676-4D89-BE5E-5EB74E76728E}"/>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E631F9B"/>
    <w:rsid w:val="069B399B"/>
    <w:rsid w:val="20406058"/>
    <w:rsid w:val="22BA225C"/>
    <w:rsid w:val="22D160F0"/>
    <w:rsid w:val="2D263ECE"/>
    <w:rsid w:val="35F82A2F"/>
    <w:rsid w:val="3CBB120B"/>
    <w:rsid w:val="5E631F9B"/>
    <w:rsid w:val="5E634F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Office_11.1.0.10667_F1E327BC-269C-435d-A152-05C5408002CA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2021-07-14T01:11:00Z</dcterms:created>
  <dc:creator>王珏</dc:creator>
  <cp:lastModifiedBy>svfly</cp:lastModifiedBy>
  <dcterms:modified xsi:type="dcterms:W3CDTF">2021-07-29T03:36:29Z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2052-11.1.0.10667</vt:lpwstr>
  </property>
  <property fmtid="{D5CDD505-2E9C-101B-9397-08002B2CF9AE}" pid="3" name="ICV">
    <vt:lpwstr>49F0283FE93B46FFB7B92421E99E871C</vt:lpwstr>
  </property>
</Properties>
</file>