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需求内容-超声波根管治疗仪2台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一、技术参数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1工作方式：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间歇工作10分钟/5分钟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2振动频率：28-36KHZ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3水压：1-5bar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4双向震荡技术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5冲洗系统：自带冲洗系统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6冲洗流速：7-40ml/分钟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7手柄震动幅度20-210微米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主机1台、手柄1个、脚踏开关1个、储液罐1个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三、售后服务方案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（3）本次报价的设备主机质保期至少为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配件质保期至少为1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五、常用配件及耗材价格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2B6782-F901-4C7B-9E03-A4841C5F310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4F59C0E-EDA5-4EDD-B289-6954FE66386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B78805E-9A2B-415A-BE76-F5E1CBDF9C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69B399B"/>
    <w:rsid w:val="20406058"/>
    <w:rsid w:val="22BA225C"/>
    <w:rsid w:val="22D160F0"/>
    <w:rsid w:val="27543CBF"/>
    <w:rsid w:val="2D263ECE"/>
    <w:rsid w:val="35F82A2F"/>
    <w:rsid w:val="5BC01B0A"/>
    <w:rsid w:val="5E631F9B"/>
    <w:rsid w:val="5E634F78"/>
    <w:rsid w:val="64A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2021-07-28T02:54:09Z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38C57666EFD64DBAAA7A57FE762D016E</vt:lpwstr>
  </property>
</Properties>
</file>