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需求内容-高速冷冻离心机1台</w:t>
      </w:r>
    </w:p>
    <w:p>
      <w:pPr>
        <w:rPr>
          <w:rFonts w:hint="eastAsia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一、技术参数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最高转速: 18500rpm</w:t>
      </w:r>
      <w:bookmarkStart w:id="0" w:name="_GoBack"/>
      <w:bookmarkEnd w:id="0"/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最大相对离心力: 23900±500×g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最大容量: 4×100mL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温度设置范围: -20℃~40℃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温控精度: ±1℃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最大容量: 4×100mL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整机噪声: ≤65dB(A)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角转子: 6×50mL</w:t>
      </w:r>
    </w:p>
    <w:p>
      <w:pPr>
        <w:rPr>
          <w:rFonts w:hint="eastAsia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二、服务要求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1、在产品到达用户现场后,提供免费调试，以达到技术协议附件所要求的技术指标并通过验收。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2、免费培训我方操作人员、技术人员或其他相人员，使其熟练掌握设备操作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清楚设备的常见故障及解决办法。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3、设备质保期为设备通过验收之日起36个月，质期内提供免费维修及技术支持服务，提供快速现场排除故障服务，提供培训和售后走访。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FEC8444-213D-4A23-8EF3-0671DC551D32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339E9DAE-53F9-4795-8529-364023CF1C8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536DF36-7162-4C19-87C3-767D9716098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D73B00C2-96C7-4485-AD2C-427D28A05E6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B29BCE12-6D2B-46E8-9ED5-9CDBDCA5781A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DA75FAAF-9C4A-4722-8105-3F29B3ABFF21}"/>
  </w:font>
  <w:font w:name="方正小标宋简体">
    <w:altName w:val="方正小标宋简体"/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AA06E1E2-09E3-4BC6-84A6-D60BC6F2183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708E9904-498A-4D92-A029-1E4204D6045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BB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2021-05-31T02:39:26Z</dcterms:created>
  <dc:creator>Administrator</dc:creator>
  <cp:lastModifiedBy>svfly</cp:lastModifiedBy>
  <dcterms:modified xsi:type="dcterms:W3CDTF">2021-05-31T02:42:49Z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KSOSaveFontToCloudKey">
    <vt:lpwstr>3478215_embed</vt:lpwstr>
  </property>
  <property fmtid="{D5CDD505-2E9C-101B-9397-08002B2CF9AE}" pid="4" name="ICV">
    <vt:lpwstr>EEAC5643BFBF470F8EDE9DC4ECFB6505</vt:lpwstr>
  </property>
</Properties>
</file>