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需求内容-超微量分光光度计1台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一、技术参数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检测波长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≥ 260nm、280nm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样本上样量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0.5-2μL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检测范围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≥10-2500ng/μL（dsDNA）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检测时间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＜6s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吸光度精确性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≤0.005Abs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操作系统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安卓系统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数据输出方式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USB保存数据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二、服务要求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1、</w:t>
      </w:r>
      <w:bookmarkStart w:id="0" w:name="_GoBack"/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在产品到达用户现场后，提供免费调试，以达到技术协议附件所要求的技术指标并通过验收。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2、免费培训我方操作人员、技术人员或其他相关人员，使其熟练掌握设备操作、清楚设备的常见故障及解决办法；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3、设备质保期为设备通过验收之日起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不</w:t>
      </w:r>
      <w:bookmarkEnd w:id="0"/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eastAsia="zh-CN"/>
        </w:rPr>
        <w:t>少于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个月，质保期内提供免费维修及技术支持服务，提供快速现场排除故障服务，提供培训和售后走访。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B0AB2A1-2BE9-4E8F-BA16-60379C96CA0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F797A7B1-E1B8-4678-AC26-C4CCB26875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7E5F77F-331D-4BFE-8D6A-3C2B95336CB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8720934F-5C66-4776-9DCC-941BC1CEA45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54C63A85-A088-47BC-8340-902FFB9F953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58971873-BF9C-4C38-8A46-5850274EE49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223EC75E-5F42-439F-A5A2-ABA97B67D44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461CD958-434D-4FB5-AADE-32AB0FADE7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A5F2C"/>
    <w:rsid w:val="41405521"/>
    <w:rsid w:val="55394363"/>
    <w:rsid w:val="722118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svfly</cp:lastModifiedBy>
  <dcterms:modified xsi:type="dcterms:W3CDTF">2021-05-06T02:52:51Z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20EC421A65E84EC6AD573F8D05F8B44E</vt:lpwstr>
  </property>
  <property fmtid="{D5CDD505-2E9C-101B-9397-08002B2CF9AE}" pid="4" name="KSOSaveFontToCloudKey">
    <vt:lpwstr>3478215_embed</vt:lpwstr>
  </property>
</Properties>
</file>