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A62" w:rsidRDefault="001A1A62">
      <w:pPr>
        <w:spacing w:line="480" w:lineRule="auto"/>
        <w:jc w:val="center"/>
        <w:rPr>
          <w:rFonts w:ascii="仿宋" w:eastAsia="仿宋" w:hAnsi="仿宋" w:cs="仿宋"/>
          <w:b/>
          <w:sz w:val="52"/>
          <w:szCs w:val="52"/>
        </w:rPr>
      </w:pPr>
    </w:p>
    <w:p w:rsidR="001A1A62" w:rsidRDefault="001A1A62">
      <w:pPr>
        <w:spacing w:line="480" w:lineRule="auto"/>
        <w:jc w:val="center"/>
        <w:rPr>
          <w:rFonts w:ascii="仿宋" w:eastAsia="仿宋" w:hAnsi="仿宋" w:cs="仿宋"/>
          <w:b/>
          <w:sz w:val="52"/>
          <w:szCs w:val="52"/>
        </w:rPr>
      </w:pPr>
    </w:p>
    <w:p w:rsidR="0093315E" w:rsidRDefault="00125DB0">
      <w:pPr>
        <w:spacing w:line="480" w:lineRule="auto"/>
        <w:jc w:val="center"/>
        <w:rPr>
          <w:rFonts w:ascii="仿宋" w:eastAsia="仿宋" w:hAnsi="仿宋" w:cs="仿宋"/>
          <w:b/>
          <w:sz w:val="52"/>
          <w:szCs w:val="52"/>
        </w:rPr>
      </w:pPr>
      <w:r>
        <w:rPr>
          <w:rFonts w:ascii="仿宋" w:eastAsia="仿宋" w:hAnsi="仿宋" w:cs="仿宋" w:hint="eastAsia"/>
          <w:b/>
          <w:sz w:val="52"/>
          <w:szCs w:val="52"/>
        </w:rPr>
        <w:t>厦门医学院附属口腔医院</w:t>
      </w:r>
    </w:p>
    <w:p w:rsidR="001A1A62" w:rsidRDefault="00125DB0">
      <w:pPr>
        <w:spacing w:line="480" w:lineRule="auto"/>
        <w:jc w:val="center"/>
        <w:rPr>
          <w:rFonts w:ascii="仿宋" w:eastAsia="仿宋" w:hAnsi="仿宋" w:cs="仿宋"/>
          <w:b/>
        </w:rPr>
      </w:pPr>
      <w:r>
        <w:rPr>
          <w:rFonts w:ascii="仿宋" w:eastAsia="仿宋" w:hAnsi="仿宋" w:cs="仿宋" w:hint="eastAsia"/>
          <w:b/>
          <w:sz w:val="52"/>
          <w:szCs w:val="52"/>
        </w:rPr>
        <w:t>污水处理站运维服务采购</w:t>
      </w:r>
    </w:p>
    <w:p w:rsidR="001A1A62" w:rsidRDefault="001A1A62">
      <w:pPr>
        <w:spacing w:line="480" w:lineRule="auto"/>
        <w:rPr>
          <w:rFonts w:ascii="仿宋" w:eastAsia="仿宋" w:hAnsi="仿宋" w:cs="仿宋"/>
          <w:b/>
        </w:rPr>
      </w:pPr>
    </w:p>
    <w:p w:rsidR="001A1A62" w:rsidRDefault="001A1A62">
      <w:pPr>
        <w:spacing w:line="480" w:lineRule="auto"/>
        <w:jc w:val="center"/>
        <w:rPr>
          <w:rFonts w:ascii="仿宋" w:eastAsia="仿宋" w:hAnsi="仿宋" w:cs="仿宋"/>
          <w:b/>
          <w:sz w:val="52"/>
          <w:szCs w:val="52"/>
        </w:rPr>
      </w:pPr>
    </w:p>
    <w:p w:rsidR="001A1A62" w:rsidRDefault="001A1A62">
      <w:pPr>
        <w:spacing w:line="480" w:lineRule="auto"/>
        <w:jc w:val="center"/>
        <w:rPr>
          <w:rFonts w:ascii="仿宋" w:eastAsia="仿宋" w:hAnsi="仿宋" w:cs="仿宋"/>
          <w:b/>
          <w:sz w:val="84"/>
          <w:szCs w:val="84"/>
        </w:rPr>
      </w:pPr>
    </w:p>
    <w:p w:rsidR="001A1A62" w:rsidRDefault="001A1A62">
      <w:pPr>
        <w:spacing w:line="480" w:lineRule="auto"/>
        <w:jc w:val="center"/>
        <w:rPr>
          <w:rFonts w:ascii="仿宋" w:eastAsia="仿宋" w:hAnsi="仿宋" w:cs="仿宋"/>
          <w:b/>
          <w:sz w:val="84"/>
          <w:szCs w:val="84"/>
        </w:rPr>
      </w:pPr>
    </w:p>
    <w:p w:rsidR="001A1A62" w:rsidRDefault="001A1A62">
      <w:pPr>
        <w:spacing w:line="480" w:lineRule="auto"/>
        <w:ind w:firstLineChars="300" w:firstLine="964"/>
        <w:rPr>
          <w:rFonts w:ascii="仿宋" w:eastAsia="仿宋" w:hAnsi="仿宋" w:cs="仿宋"/>
          <w:b/>
          <w:sz w:val="32"/>
          <w:szCs w:val="32"/>
        </w:rPr>
      </w:pPr>
    </w:p>
    <w:p w:rsidR="001A1A62" w:rsidRDefault="001A1A62">
      <w:pPr>
        <w:spacing w:line="480" w:lineRule="auto"/>
        <w:ind w:firstLineChars="300" w:firstLine="964"/>
        <w:rPr>
          <w:rFonts w:ascii="仿宋" w:eastAsia="仿宋" w:hAnsi="仿宋" w:cs="仿宋"/>
          <w:b/>
          <w:sz w:val="32"/>
          <w:szCs w:val="32"/>
        </w:rPr>
      </w:pPr>
    </w:p>
    <w:p w:rsidR="001A1A62" w:rsidRDefault="001A1A62">
      <w:pPr>
        <w:spacing w:line="480" w:lineRule="auto"/>
        <w:ind w:firstLineChars="300" w:firstLine="964"/>
        <w:rPr>
          <w:rFonts w:ascii="仿宋" w:eastAsia="仿宋" w:hAnsi="仿宋" w:cs="仿宋"/>
          <w:b/>
          <w:sz w:val="32"/>
          <w:szCs w:val="32"/>
        </w:rPr>
      </w:pPr>
    </w:p>
    <w:p w:rsidR="000D1734" w:rsidRPr="000D1734" w:rsidRDefault="000D1734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</w:pP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lastRenderedPageBreak/>
        <w:t>一、项目概况</w:t>
      </w:r>
      <w:r w:rsid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：</w:t>
      </w:r>
    </w:p>
    <w:p w:rsidR="000D1734" w:rsidRPr="000D1734" w:rsidRDefault="000D1734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</w:pP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为严格执行环保部门的排放要求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规定</w:t>
      </w:r>
      <w:proofErr w:type="gramStart"/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规定</w:t>
      </w:r>
      <w:proofErr w:type="gramEnd"/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，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我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院</w:t>
      </w: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现对</w:t>
      </w:r>
      <w:proofErr w:type="gramStart"/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蔡塘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院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区、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斗西院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区的</w:t>
      </w: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污水处理系统运行管理服务进行招标采购，使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污水排放</w:t>
      </w: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达到《医疗机构水污染物排放标准》（GB18466-2005）中表 2“综合医疗机构和其他医疗机构水污染物预处理浓度排放限值”后排放至污水处理厂市政污水收集管道。</w:t>
      </w:r>
    </w:p>
    <w:p w:rsidR="000D1734" w:rsidRPr="000D1734" w:rsidRDefault="000D1734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</w:pP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二、运</w:t>
      </w:r>
      <w:proofErr w:type="gramStart"/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维管理</w:t>
      </w:r>
      <w:proofErr w:type="gramEnd"/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服务期限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：</w:t>
      </w: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3年。</w:t>
      </w:r>
    </w:p>
    <w:p w:rsidR="000D1734" w:rsidRPr="000D1734" w:rsidRDefault="000D1734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</w:pP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三、服务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内容</w:t>
      </w:r>
      <w:r w:rsid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:</w:t>
      </w:r>
    </w:p>
    <w:p w:rsidR="000D1734" w:rsidRPr="000D1734" w:rsidRDefault="000D1734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</w:pP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1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每周一次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的</w:t>
      </w: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污水处理站设备设施例行巡检及技术指导服务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。</w:t>
      </w:r>
      <w:bookmarkStart w:id="0" w:name="_GoBack"/>
      <w:bookmarkEnd w:id="0"/>
    </w:p>
    <w:p w:rsidR="000D1734" w:rsidRDefault="000D1734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2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每季度安排具有CMA水质检测资质的第三方检测机构对排放污水进行一次检测，并出具检测报告。</w:t>
      </w:r>
    </w:p>
    <w:p w:rsidR="000D1734" w:rsidRPr="000D1734" w:rsidRDefault="000D1734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3.协助我院建立并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完善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环保信息档案，</w:t>
      </w: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定期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协助进行</w:t>
      </w:r>
      <w:r w:rsidRPr="000D1734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环保问题诊断及排查服务，进行环保体检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。</w:t>
      </w:r>
    </w:p>
    <w:p w:rsidR="00D90D72" w:rsidRPr="00D90D72" w:rsidRDefault="00D90D72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四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、供应商资格要求：</w:t>
      </w:r>
    </w:p>
    <w:p w:rsidR="00D90D72" w:rsidRPr="00D90D72" w:rsidRDefault="00D90D72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1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具有独立承担民事责任的能力；</w:t>
      </w:r>
    </w:p>
    <w:p w:rsidR="00D90D72" w:rsidRPr="00D90D72" w:rsidRDefault="00D90D72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2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具有良好的商业信誉和健全的财务会计制度；</w:t>
      </w:r>
    </w:p>
    <w:p w:rsidR="00D90D72" w:rsidRPr="00D90D72" w:rsidRDefault="00D90D72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3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具有履行合同所必须的设备和专业技术能力；</w:t>
      </w:r>
    </w:p>
    <w:p w:rsidR="00D90D72" w:rsidRPr="00D90D72" w:rsidRDefault="00D90D72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4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有依法缴纳税收和社会保障资金的良好记录；</w:t>
      </w:r>
    </w:p>
    <w:p w:rsidR="00D90D72" w:rsidRPr="00D90D72" w:rsidRDefault="00D90D72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5</w:t>
      </w: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.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参加政府采购活动前三年内,在经营活动中没有重大违法记录；</w:t>
      </w:r>
    </w:p>
    <w:p w:rsidR="000D1734" w:rsidRDefault="00D90D72" w:rsidP="00D90D72">
      <w:pPr>
        <w:widowControl/>
        <w:shd w:val="clear" w:color="auto" w:fill="FFFFFF"/>
        <w:spacing w:line="360" w:lineRule="auto"/>
        <w:ind w:firstLine="556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t>6.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投标人应具备相关行政主管部门颁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发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的环保工程设计及施工资质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。</w:t>
      </w:r>
      <w:r w:rsidRPr="00D90D72"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须提供相关资质证书复印件并加盖供应商公章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shd w:val="clear" w:color="auto" w:fill="FFFFFF"/>
          <w:lang w:bidi="ar"/>
        </w:rPr>
        <w:t>。</w:t>
      </w:r>
    </w:p>
    <w:p w:rsidR="00D90D72" w:rsidRDefault="00D90D72">
      <w:pPr>
        <w:widowControl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  <w:br w:type="page"/>
      </w:r>
    </w:p>
    <w:p w:rsidR="000D1734" w:rsidRDefault="000D1734" w:rsidP="000D1734">
      <w:pPr>
        <w:widowControl/>
        <w:shd w:val="clear" w:color="auto" w:fill="FFFFFF"/>
        <w:ind w:firstLine="555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</w:p>
    <w:p w:rsidR="00D90D72" w:rsidRDefault="00D90D72" w:rsidP="00D90D72">
      <w:pPr>
        <w:ind w:left="480"/>
        <w:rPr>
          <w:rFonts w:ascii="仿宋" w:eastAsia="仿宋" w:hAnsi="仿宋" w:cs="仿宋"/>
          <w:sz w:val="28"/>
          <w:szCs w:val="28"/>
        </w:rPr>
      </w:pPr>
      <w:bookmarkStart w:id="1" w:name="_Toc7246"/>
      <w:r>
        <w:rPr>
          <w:rFonts w:ascii="仿宋" w:eastAsia="仿宋" w:hAnsi="仿宋" w:cs="仿宋" w:hint="eastAsia"/>
          <w:sz w:val="28"/>
          <w:szCs w:val="28"/>
        </w:rPr>
        <w:t>附件</w:t>
      </w:r>
      <w:r>
        <w:rPr>
          <w:rFonts w:ascii="仿宋" w:eastAsia="仿宋" w:hAnsi="仿宋" w:cs="仿宋"/>
          <w:sz w:val="28"/>
          <w:szCs w:val="28"/>
        </w:rPr>
        <w:t>一：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蔡塘</w:t>
      </w:r>
      <w:r>
        <w:rPr>
          <w:rFonts w:ascii="仿宋" w:eastAsia="仿宋" w:hAnsi="仿宋" w:cs="仿宋" w:hint="eastAsia"/>
          <w:sz w:val="28"/>
          <w:szCs w:val="28"/>
        </w:rPr>
        <w:t>院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区</w:t>
      </w:r>
      <w:r>
        <w:rPr>
          <w:rFonts w:ascii="仿宋" w:eastAsia="仿宋" w:hAnsi="仿宋" w:cs="仿宋" w:hint="eastAsia"/>
          <w:sz w:val="28"/>
          <w:szCs w:val="28"/>
        </w:rPr>
        <w:t>污水处理工艺流程图</w:t>
      </w:r>
      <w:bookmarkEnd w:id="1"/>
    </w:p>
    <w:p w:rsidR="001A1A62" w:rsidRDefault="001A1A62">
      <w:pPr>
        <w:widowControl/>
        <w:shd w:val="clear" w:color="auto" w:fill="FFFFFF"/>
        <w:spacing w:line="360" w:lineRule="auto"/>
        <w:jc w:val="left"/>
        <w:rPr>
          <w:rFonts w:ascii="仿宋" w:eastAsia="仿宋" w:hAnsi="仿宋" w:cs="仿宋"/>
          <w:color w:val="000000"/>
          <w:kern w:val="0"/>
          <w:sz w:val="28"/>
          <w:szCs w:val="28"/>
          <w:shd w:val="clear" w:color="auto" w:fill="FFFFFF"/>
          <w:lang w:bidi="ar"/>
        </w:rPr>
      </w:pPr>
    </w:p>
    <w:p w:rsidR="001A1A62" w:rsidRDefault="00125DB0">
      <w:pPr>
        <w:widowControl/>
        <w:ind w:firstLineChars="200" w:firstLine="420"/>
        <w:jc w:val="center"/>
      </w:pPr>
      <w:r>
        <w:rPr>
          <w:noProof/>
        </w:rPr>
        <w:drawing>
          <wp:inline distT="0" distB="0" distL="114300" distR="114300">
            <wp:extent cx="1415415" cy="3179445"/>
            <wp:effectExtent l="0" t="0" r="1905" b="571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5415" cy="317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A62" w:rsidRDefault="00D90D72" w:rsidP="00D90D72">
      <w:pPr>
        <w:ind w:left="480"/>
        <w:rPr>
          <w:rFonts w:ascii="仿宋" w:eastAsia="仿宋" w:hAnsi="仿宋" w:cs="仿宋"/>
          <w:sz w:val="28"/>
          <w:szCs w:val="28"/>
        </w:rPr>
      </w:pPr>
      <w:bookmarkStart w:id="2" w:name="_Toc27331"/>
      <w:r>
        <w:rPr>
          <w:rFonts w:ascii="仿宋" w:eastAsia="仿宋" w:hAnsi="仿宋" w:cs="仿宋" w:hint="eastAsia"/>
          <w:sz w:val="28"/>
          <w:szCs w:val="28"/>
        </w:rPr>
        <w:t>附件</w:t>
      </w:r>
      <w:r>
        <w:rPr>
          <w:rFonts w:ascii="仿宋" w:eastAsia="仿宋" w:hAnsi="仿宋" w:cs="仿宋"/>
          <w:sz w:val="28"/>
          <w:szCs w:val="28"/>
        </w:rPr>
        <w:t>二：</w:t>
      </w:r>
      <w:proofErr w:type="gramStart"/>
      <w:r w:rsidR="00125DB0">
        <w:rPr>
          <w:rFonts w:ascii="仿宋" w:eastAsia="仿宋" w:hAnsi="仿宋" w:cs="仿宋" w:hint="eastAsia"/>
          <w:sz w:val="28"/>
          <w:szCs w:val="28"/>
        </w:rPr>
        <w:t>斗西</w:t>
      </w:r>
      <w:r>
        <w:rPr>
          <w:rFonts w:ascii="仿宋" w:eastAsia="仿宋" w:hAnsi="仿宋" w:cs="仿宋" w:hint="eastAsia"/>
          <w:sz w:val="28"/>
          <w:szCs w:val="28"/>
        </w:rPr>
        <w:t>院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区</w:t>
      </w:r>
      <w:r w:rsidR="00125DB0">
        <w:rPr>
          <w:rFonts w:ascii="仿宋" w:eastAsia="仿宋" w:hAnsi="仿宋" w:cs="仿宋" w:hint="eastAsia"/>
          <w:sz w:val="28"/>
          <w:szCs w:val="28"/>
        </w:rPr>
        <w:t>污水处理工艺流程图</w:t>
      </w:r>
      <w:bookmarkEnd w:id="2"/>
    </w:p>
    <w:p w:rsidR="001A1A62" w:rsidRDefault="001A1A62">
      <w:pPr>
        <w:widowControl/>
        <w:ind w:firstLineChars="200" w:firstLine="420"/>
        <w:jc w:val="left"/>
      </w:pPr>
    </w:p>
    <w:p w:rsidR="001A1A62" w:rsidRDefault="00125DB0">
      <w:pPr>
        <w:widowControl/>
        <w:ind w:firstLineChars="200" w:firstLine="420"/>
        <w:jc w:val="center"/>
      </w:pPr>
      <w:r>
        <w:rPr>
          <w:noProof/>
        </w:rPr>
        <w:drawing>
          <wp:inline distT="0" distB="0" distL="114300" distR="114300">
            <wp:extent cx="2263140" cy="4165600"/>
            <wp:effectExtent l="0" t="0" r="7620" b="1016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416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D72" w:rsidRDefault="00D90D72">
      <w:pPr>
        <w:widowControl/>
        <w:jc w:val="left"/>
        <w:rPr>
          <w:rFonts w:ascii="仿宋" w:eastAsia="仿宋" w:hAnsi="仿宋" w:cs="宋体"/>
          <w:b/>
          <w:bCs/>
          <w:sz w:val="28"/>
          <w:szCs w:val="28"/>
        </w:rPr>
      </w:pPr>
      <w:bookmarkStart w:id="3" w:name="_Toc526003425"/>
      <w:r>
        <w:rPr>
          <w:rFonts w:ascii="仿宋" w:eastAsia="仿宋" w:hAnsi="仿宋" w:cs="宋体"/>
          <w:b/>
          <w:bCs/>
          <w:sz w:val="28"/>
          <w:szCs w:val="28"/>
        </w:rPr>
        <w:br w:type="page"/>
      </w:r>
    </w:p>
    <w:p w:rsidR="001A1A62" w:rsidRDefault="00125DB0">
      <w:pPr>
        <w:widowControl/>
        <w:spacing w:line="360" w:lineRule="auto"/>
        <w:jc w:val="left"/>
        <w:rPr>
          <w:rFonts w:ascii="仿宋" w:eastAsia="仿宋" w:hAnsi="仿宋" w:cs="宋体"/>
          <w:b/>
          <w:bCs/>
          <w:sz w:val="28"/>
          <w:szCs w:val="28"/>
        </w:rPr>
      </w:pPr>
      <w:r>
        <w:rPr>
          <w:rFonts w:ascii="仿宋" w:eastAsia="仿宋" w:hAnsi="仿宋" w:cs="宋体" w:hint="eastAsia"/>
          <w:b/>
          <w:bCs/>
          <w:sz w:val="28"/>
          <w:szCs w:val="28"/>
        </w:rPr>
        <w:lastRenderedPageBreak/>
        <w:t>附件</w:t>
      </w:r>
      <w:r w:rsidR="00D90D72">
        <w:rPr>
          <w:rFonts w:ascii="仿宋" w:eastAsia="仿宋" w:hAnsi="仿宋" w:cs="宋体" w:hint="eastAsia"/>
          <w:b/>
          <w:bCs/>
          <w:sz w:val="28"/>
          <w:szCs w:val="28"/>
        </w:rPr>
        <w:t>三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：</w:t>
      </w:r>
      <w:bookmarkEnd w:id="3"/>
      <w:r>
        <w:rPr>
          <w:rFonts w:ascii="仿宋" w:eastAsia="仿宋" w:hAnsi="仿宋" w:cs="宋体" w:hint="eastAsia"/>
          <w:b/>
          <w:bCs/>
          <w:sz w:val="28"/>
          <w:szCs w:val="28"/>
        </w:rPr>
        <w:t>检测内容及排放限值</w:t>
      </w:r>
    </w:p>
    <w:tbl>
      <w:tblPr>
        <w:tblW w:w="6782" w:type="dxa"/>
        <w:jc w:val="center"/>
        <w:tblLayout w:type="fixed"/>
        <w:tblLook w:val="04A0" w:firstRow="1" w:lastRow="0" w:firstColumn="1" w:lastColumn="0" w:noHBand="0" w:noVBand="1"/>
      </w:tblPr>
      <w:tblGrid>
        <w:gridCol w:w="1080"/>
        <w:gridCol w:w="2526"/>
        <w:gridCol w:w="3176"/>
      </w:tblGrid>
      <w:tr w:rsidR="001A1A62">
        <w:trPr>
          <w:trHeight w:val="468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3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</w:rPr>
              <w:t>排放限值</w:t>
            </w:r>
          </w:p>
        </w:tc>
      </w:tr>
      <w:tr w:rsidR="001A1A62">
        <w:trPr>
          <w:trHeight w:val="468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pH值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6~9</w:t>
            </w:r>
          </w:p>
        </w:tc>
      </w:tr>
      <w:tr w:rsidR="001A1A62">
        <w:trPr>
          <w:trHeight w:val="468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化学需氧量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250mg/L</w:t>
            </w:r>
          </w:p>
        </w:tc>
      </w:tr>
      <w:tr w:rsidR="001A1A62">
        <w:trPr>
          <w:trHeight w:val="468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生化需氧量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100mg/L</w:t>
            </w:r>
          </w:p>
        </w:tc>
      </w:tr>
      <w:tr w:rsidR="001A1A62">
        <w:trPr>
          <w:trHeight w:val="468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悬浮物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60mg/L</w:t>
            </w:r>
          </w:p>
        </w:tc>
      </w:tr>
      <w:tr w:rsidR="001A1A62">
        <w:trPr>
          <w:trHeight w:val="468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氨氮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35mg/L</w:t>
            </w:r>
          </w:p>
        </w:tc>
      </w:tr>
      <w:tr w:rsidR="001A1A62">
        <w:trPr>
          <w:trHeight w:val="468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总余氯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2~8mg/L</w:t>
            </w:r>
          </w:p>
        </w:tc>
      </w:tr>
      <w:tr w:rsidR="001A1A62">
        <w:trPr>
          <w:trHeight w:val="468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粪大肠杆菌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5000</w:t>
            </w:r>
          </w:p>
        </w:tc>
      </w:tr>
      <w:tr w:rsidR="001A1A62">
        <w:trPr>
          <w:trHeight w:val="468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总磷</w:t>
            </w:r>
          </w:p>
        </w:tc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1A62" w:rsidRDefault="00125DB0">
            <w:pPr>
              <w:widowControl/>
              <w:spacing w:line="360" w:lineRule="auto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3.0mg/L</w:t>
            </w:r>
          </w:p>
        </w:tc>
      </w:tr>
    </w:tbl>
    <w:p w:rsidR="001A1A62" w:rsidRDefault="001A1A62">
      <w:pPr>
        <w:widowControl/>
        <w:shd w:val="clear" w:color="auto" w:fill="FFFFFF"/>
        <w:spacing w:line="360" w:lineRule="auto"/>
        <w:rPr>
          <w:rFonts w:ascii="仿宋" w:eastAsia="仿宋" w:hAnsi="仿宋" w:cs="仿宋"/>
          <w:b/>
          <w:bCs/>
          <w:sz w:val="28"/>
          <w:szCs w:val="28"/>
        </w:rPr>
      </w:pPr>
    </w:p>
    <w:sectPr w:rsidR="001A1A62" w:rsidSect="00D90D72">
      <w:footerReference w:type="default" r:id="rId10"/>
      <w:pgSz w:w="11907" w:h="16840"/>
      <w:pgMar w:top="1474" w:right="850" w:bottom="1474" w:left="1134" w:header="720" w:footer="720" w:gutter="0"/>
      <w:pgNumType w:start="0"/>
      <w:cols w:space="720"/>
      <w:titlePg/>
      <w:docGrid w:linePitch="28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CDA" w:rsidRDefault="00972CDA">
      <w:r>
        <w:separator/>
      </w:r>
    </w:p>
  </w:endnote>
  <w:endnote w:type="continuationSeparator" w:id="0">
    <w:p w:rsidR="00972CDA" w:rsidRDefault="00972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1A62" w:rsidRDefault="00125DB0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90D72">
      <w:rPr>
        <w:rStyle w:val="a7"/>
        <w:noProof/>
      </w:rPr>
      <w:t>2</w:t>
    </w:r>
    <w:r>
      <w:rPr>
        <w:rStyle w:val="a7"/>
      </w:rPr>
      <w:fldChar w:fldCharType="end"/>
    </w:r>
  </w:p>
  <w:p w:rsidR="001A1A62" w:rsidRDefault="001A1A6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CDA" w:rsidRDefault="00972CDA">
      <w:r>
        <w:separator/>
      </w:r>
    </w:p>
  </w:footnote>
  <w:footnote w:type="continuationSeparator" w:id="0">
    <w:p w:rsidR="00972CDA" w:rsidRDefault="00972C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898BEBE"/>
    <w:multiLevelType w:val="singleLevel"/>
    <w:tmpl w:val="9898BEBE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36CB808"/>
    <w:multiLevelType w:val="singleLevel"/>
    <w:tmpl w:val="336CB808"/>
    <w:lvl w:ilvl="0">
      <w:start w:val="1"/>
      <w:numFmt w:val="decimal"/>
      <w:suff w:val="nothing"/>
      <w:lvlText w:val="%1、"/>
      <w:lvlJc w:val="left"/>
    </w:lvl>
  </w:abstractNum>
  <w:abstractNum w:abstractNumId="2">
    <w:nsid w:val="4B0E23F4"/>
    <w:multiLevelType w:val="singleLevel"/>
    <w:tmpl w:val="4B0E23F4"/>
    <w:lvl w:ilvl="0">
      <w:start w:val="1"/>
      <w:numFmt w:val="decimal"/>
      <w:lvlText w:val="%1）"/>
      <w:lvlJc w:val="left"/>
      <w:pPr>
        <w:tabs>
          <w:tab w:val="left" w:pos="372"/>
        </w:tabs>
        <w:ind w:left="372" w:hanging="372"/>
      </w:pPr>
      <w:rPr>
        <w:rFonts w:cs="Times New Roman"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470"/>
    <w:rsid w:val="00015138"/>
    <w:rsid w:val="00015F4E"/>
    <w:rsid w:val="00020108"/>
    <w:rsid w:val="000228DC"/>
    <w:rsid w:val="00025D8E"/>
    <w:rsid w:val="000316D4"/>
    <w:rsid w:val="000413C2"/>
    <w:rsid w:val="00041CD5"/>
    <w:rsid w:val="00042ECA"/>
    <w:rsid w:val="000818D0"/>
    <w:rsid w:val="00081ED6"/>
    <w:rsid w:val="000A3321"/>
    <w:rsid w:val="000D1734"/>
    <w:rsid w:val="000D1CE1"/>
    <w:rsid w:val="00111EFD"/>
    <w:rsid w:val="00125DB0"/>
    <w:rsid w:val="0014775E"/>
    <w:rsid w:val="00165682"/>
    <w:rsid w:val="001A1A62"/>
    <w:rsid w:val="001C0605"/>
    <w:rsid w:val="001F2FBF"/>
    <w:rsid w:val="001F3FFC"/>
    <w:rsid w:val="00245203"/>
    <w:rsid w:val="00257660"/>
    <w:rsid w:val="0026790A"/>
    <w:rsid w:val="00272375"/>
    <w:rsid w:val="00272FFD"/>
    <w:rsid w:val="0029432D"/>
    <w:rsid w:val="00295EDF"/>
    <w:rsid w:val="002A3428"/>
    <w:rsid w:val="002A6A0B"/>
    <w:rsid w:val="002D2FAD"/>
    <w:rsid w:val="002E010C"/>
    <w:rsid w:val="00311028"/>
    <w:rsid w:val="00311CE9"/>
    <w:rsid w:val="003338C4"/>
    <w:rsid w:val="003400E0"/>
    <w:rsid w:val="00341624"/>
    <w:rsid w:val="003510F6"/>
    <w:rsid w:val="003867BD"/>
    <w:rsid w:val="00390FE4"/>
    <w:rsid w:val="00397217"/>
    <w:rsid w:val="003A0291"/>
    <w:rsid w:val="003A4285"/>
    <w:rsid w:val="003C791D"/>
    <w:rsid w:val="003D3CF2"/>
    <w:rsid w:val="003D66D9"/>
    <w:rsid w:val="003F6AC0"/>
    <w:rsid w:val="00403722"/>
    <w:rsid w:val="00410231"/>
    <w:rsid w:val="004172D6"/>
    <w:rsid w:val="004215EA"/>
    <w:rsid w:val="00423507"/>
    <w:rsid w:val="00470CB8"/>
    <w:rsid w:val="00476AC4"/>
    <w:rsid w:val="00484486"/>
    <w:rsid w:val="00485751"/>
    <w:rsid w:val="004A73E7"/>
    <w:rsid w:val="004E060E"/>
    <w:rsid w:val="004E6931"/>
    <w:rsid w:val="005004F7"/>
    <w:rsid w:val="00504978"/>
    <w:rsid w:val="005366B0"/>
    <w:rsid w:val="005459E4"/>
    <w:rsid w:val="005608B8"/>
    <w:rsid w:val="005720CA"/>
    <w:rsid w:val="00583C52"/>
    <w:rsid w:val="0058540F"/>
    <w:rsid w:val="005863FB"/>
    <w:rsid w:val="0059359A"/>
    <w:rsid w:val="00593C70"/>
    <w:rsid w:val="005A5845"/>
    <w:rsid w:val="005B599E"/>
    <w:rsid w:val="005C4B1C"/>
    <w:rsid w:val="005D2E06"/>
    <w:rsid w:val="005E677D"/>
    <w:rsid w:val="005F16EA"/>
    <w:rsid w:val="005F7D58"/>
    <w:rsid w:val="00606DFD"/>
    <w:rsid w:val="0064006F"/>
    <w:rsid w:val="00673DAF"/>
    <w:rsid w:val="00687679"/>
    <w:rsid w:val="00695ABE"/>
    <w:rsid w:val="006A5291"/>
    <w:rsid w:val="006B34F3"/>
    <w:rsid w:val="006C1E9E"/>
    <w:rsid w:val="006C4B02"/>
    <w:rsid w:val="006D480B"/>
    <w:rsid w:val="006E4FD6"/>
    <w:rsid w:val="007617F8"/>
    <w:rsid w:val="007619D7"/>
    <w:rsid w:val="007654E4"/>
    <w:rsid w:val="007A0108"/>
    <w:rsid w:val="007B7BAB"/>
    <w:rsid w:val="007B7CC1"/>
    <w:rsid w:val="007C0FAE"/>
    <w:rsid w:val="007C2DDB"/>
    <w:rsid w:val="007D439D"/>
    <w:rsid w:val="007D6708"/>
    <w:rsid w:val="007F1470"/>
    <w:rsid w:val="007F479D"/>
    <w:rsid w:val="008200C6"/>
    <w:rsid w:val="0082681A"/>
    <w:rsid w:val="00850A2B"/>
    <w:rsid w:val="008544C5"/>
    <w:rsid w:val="008745B2"/>
    <w:rsid w:val="008948DA"/>
    <w:rsid w:val="0089570B"/>
    <w:rsid w:val="00896467"/>
    <w:rsid w:val="008A0318"/>
    <w:rsid w:val="008C274C"/>
    <w:rsid w:val="00921120"/>
    <w:rsid w:val="0093315E"/>
    <w:rsid w:val="00935906"/>
    <w:rsid w:val="00937CC4"/>
    <w:rsid w:val="0094220E"/>
    <w:rsid w:val="009543BC"/>
    <w:rsid w:val="00960291"/>
    <w:rsid w:val="00966965"/>
    <w:rsid w:val="00971394"/>
    <w:rsid w:val="00972CDA"/>
    <w:rsid w:val="00981325"/>
    <w:rsid w:val="00992BA4"/>
    <w:rsid w:val="00995689"/>
    <w:rsid w:val="009C1437"/>
    <w:rsid w:val="009D27E9"/>
    <w:rsid w:val="00A12143"/>
    <w:rsid w:val="00A121C3"/>
    <w:rsid w:val="00A12A26"/>
    <w:rsid w:val="00A21EA5"/>
    <w:rsid w:val="00A3335F"/>
    <w:rsid w:val="00A40C5F"/>
    <w:rsid w:val="00A50D4E"/>
    <w:rsid w:val="00A51E50"/>
    <w:rsid w:val="00A814D4"/>
    <w:rsid w:val="00A932C9"/>
    <w:rsid w:val="00AD2F75"/>
    <w:rsid w:val="00AF19E6"/>
    <w:rsid w:val="00B10A2A"/>
    <w:rsid w:val="00B41235"/>
    <w:rsid w:val="00B421A7"/>
    <w:rsid w:val="00B60389"/>
    <w:rsid w:val="00B663F2"/>
    <w:rsid w:val="00B704CB"/>
    <w:rsid w:val="00B75C7C"/>
    <w:rsid w:val="00B85BEA"/>
    <w:rsid w:val="00BA4B5F"/>
    <w:rsid w:val="00BB294F"/>
    <w:rsid w:val="00BC52EB"/>
    <w:rsid w:val="00BD1690"/>
    <w:rsid w:val="00BF358D"/>
    <w:rsid w:val="00C1502D"/>
    <w:rsid w:val="00C2451D"/>
    <w:rsid w:val="00C3217A"/>
    <w:rsid w:val="00C41EE4"/>
    <w:rsid w:val="00C61426"/>
    <w:rsid w:val="00D6295E"/>
    <w:rsid w:val="00D63DB1"/>
    <w:rsid w:val="00D85177"/>
    <w:rsid w:val="00D90D72"/>
    <w:rsid w:val="00DA1F2B"/>
    <w:rsid w:val="00DB6746"/>
    <w:rsid w:val="00DB7764"/>
    <w:rsid w:val="00DD222B"/>
    <w:rsid w:val="00DD4DEA"/>
    <w:rsid w:val="00DE591B"/>
    <w:rsid w:val="00DF0602"/>
    <w:rsid w:val="00E15EE1"/>
    <w:rsid w:val="00E428E5"/>
    <w:rsid w:val="00E47E5F"/>
    <w:rsid w:val="00E53A0D"/>
    <w:rsid w:val="00E73470"/>
    <w:rsid w:val="00E97605"/>
    <w:rsid w:val="00EB21E4"/>
    <w:rsid w:val="00ED0D0C"/>
    <w:rsid w:val="00ED4F05"/>
    <w:rsid w:val="00ED59DC"/>
    <w:rsid w:val="00EE031E"/>
    <w:rsid w:val="00EE4FD7"/>
    <w:rsid w:val="00EF3529"/>
    <w:rsid w:val="00F17BCB"/>
    <w:rsid w:val="00F23BDE"/>
    <w:rsid w:val="00F40E7A"/>
    <w:rsid w:val="00F62CBE"/>
    <w:rsid w:val="00F633B4"/>
    <w:rsid w:val="00F71CD2"/>
    <w:rsid w:val="00F734FC"/>
    <w:rsid w:val="00F75FCD"/>
    <w:rsid w:val="00F76C41"/>
    <w:rsid w:val="00F926BC"/>
    <w:rsid w:val="00FA16EC"/>
    <w:rsid w:val="00FA1FEB"/>
    <w:rsid w:val="00FA33AD"/>
    <w:rsid w:val="00FA6A21"/>
    <w:rsid w:val="00FD5896"/>
    <w:rsid w:val="00FD5D03"/>
    <w:rsid w:val="00FE65F9"/>
    <w:rsid w:val="00FF1BD3"/>
    <w:rsid w:val="00FF4A55"/>
    <w:rsid w:val="043429E1"/>
    <w:rsid w:val="07DF3A37"/>
    <w:rsid w:val="09446F67"/>
    <w:rsid w:val="0DC559C6"/>
    <w:rsid w:val="0DE47B0D"/>
    <w:rsid w:val="0E1727B5"/>
    <w:rsid w:val="0F5A21A6"/>
    <w:rsid w:val="0FDC5C33"/>
    <w:rsid w:val="116166A9"/>
    <w:rsid w:val="19A71941"/>
    <w:rsid w:val="1AA003D6"/>
    <w:rsid w:val="212D5A53"/>
    <w:rsid w:val="269765C7"/>
    <w:rsid w:val="28216EC3"/>
    <w:rsid w:val="28CF4556"/>
    <w:rsid w:val="2AE168B4"/>
    <w:rsid w:val="2DEC67C3"/>
    <w:rsid w:val="2E367AE9"/>
    <w:rsid w:val="32937958"/>
    <w:rsid w:val="34BA1F3A"/>
    <w:rsid w:val="357D727A"/>
    <w:rsid w:val="39F5315D"/>
    <w:rsid w:val="3A676B6E"/>
    <w:rsid w:val="47D95923"/>
    <w:rsid w:val="4AB66513"/>
    <w:rsid w:val="4B755372"/>
    <w:rsid w:val="524A65E0"/>
    <w:rsid w:val="542F5A52"/>
    <w:rsid w:val="54AC26DE"/>
    <w:rsid w:val="56244ED6"/>
    <w:rsid w:val="59606403"/>
    <w:rsid w:val="5E6917F8"/>
    <w:rsid w:val="5ECB25D1"/>
    <w:rsid w:val="657F6173"/>
    <w:rsid w:val="6DED2115"/>
    <w:rsid w:val="72E05273"/>
    <w:rsid w:val="736B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5E9CBD-C948-44F8-9431-2F1C74D46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tLeast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uiPriority w:val="99"/>
    <w:qFormat/>
    <w:pPr>
      <w:spacing w:line="312" w:lineRule="auto"/>
      <w:ind w:firstLineChars="200" w:firstLine="480"/>
    </w:pPr>
    <w:rPr>
      <w:sz w:val="24"/>
    </w:rPr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character" w:styleId="a7">
    <w:name w:val="page number"/>
    <w:basedOn w:val="a0"/>
    <w:qFormat/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  <w:jc w:val="both"/>
    </w:pPr>
    <w:rPr>
      <w:rFonts w:ascii="宋体" w:hAnsi="宋体" w:cs="宋体"/>
      <w:color w:val="000000"/>
      <w:sz w:val="24"/>
      <w:szCs w:val="24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customStyle="1" w:styleId="2TimesNewRoman5020">
    <w:name w:val="样式 标题 2 + Times New Roman 四号 非加粗 段前: 5 磅 段后: 0 磅 行距: 固定值 20..."/>
    <w:basedOn w:val="2"/>
    <w:next w:val="a"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103</Words>
  <Characters>589</Characters>
  <Application>Microsoft Office Word</Application>
  <DocSecurity>0</DocSecurity>
  <Lines>4</Lines>
  <Paragraphs>1</Paragraphs>
  <ScaleCrop>false</ScaleCrop>
  <Company>Microsoft</Company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PC</cp:lastModifiedBy>
  <cp:revision>3</cp:revision>
  <dcterms:created xsi:type="dcterms:W3CDTF">2020-07-03T00:57:00Z</dcterms:created>
  <dcterms:modified xsi:type="dcterms:W3CDTF">2020-07-13T01:17:00Z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