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ind w:left="0" w:right="0" w:firstLine="1050" w:firstLineChars="500"/>
        <w:jc w:val="both"/>
        <w:rPr>
          <w:rFonts w:hint="eastAsia" w:ascii="宋体" w:hAnsi="宋体" w:eastAsia="宋体" w:cs="宋体"/>
          <w:color w:val="auto"/>
          <w:sz w:val="21"/>
          <w:szCs w:val="21"/>
        </w:rPr>
      </w:pPr>
      <w:r>
        <w:rPr>
          <w:rFonts w:hint="eastAsia" w:ascii="宋体" w:hAnsi="宋体" w:eastAsia="宋体" w:cs="宋体"/>
          <w:color w:val="auto"/>
          <w:sz w:val="21"/>
          <w:szCs w:val="21"/>
        </w:rPr>
        <w:t>采购需求-</w:t>
      </w:r>
      <w:r>
        <w:rPr>
          <w:rFonts w:hint="eastAsia" w:ascii="宋体" w:hAnsi="宋体" w:eastAsia="宋体" w:cs="宋体"/>
          <w:color w:val="auto"/>
          <w:sz w:val="21"/>
          <w:szCs w:val="21"/>
          <w:highlight w:val="none"/>
          <w:lang w:val="en-US" w:eastAsia="zh-CN"/>
        </w:rPr>
        <w:t>42只SD大鼠左上颌骨第一磨牙病理切片技术服务项目</w:t>
      </w:r>
    </w:p>
    <w:p>
      <w:pPr>
        <w:pStyle w:val="2"/>
        <w:spacing w:before="9"/>
        <w:ind w:left="0"/>
        <w:rPr>
          <w:sz w:val="21"/>
          <w:szCs w:val="21"/>
        </w:rPr>
      </w:pPr>
    </w:p>
    <w:p>
      <w:pPr>
        <w:pStyle w:val="2"/>
        <w:spacing w:before="0"/>
        <w:rPr>
          <w:sz w:val="21"/>
          <w:szCs w:val="21"/>
        </w:rPr>
      </w:pPr>
      <w:r>
        <w:rPr>
          <w:sz w:val="21"/>
          <w:szCs w:val="21"/>
        </w:rPr>
        <w:t>一、交货地点：用户</w:t>
      </w:r>
      <w:r>
        <w:rPr>
          <w:rFonts w:hint="eastAsia"/>
          <w:sz w:val="21"/>
          <w:szCs w:val="21"/>
          <w:lang w:eastAsia="zh-CN"/>
        </w:rPr>
        <w:t>（甲方）</w:t>
      </w:r>
      <w:r>
        <w:rPr>
          <w:sz w:val="21"/>
          <w:szCs w:val="21"/>
        </w:rPr>
        <w:t>指定交货地点</w:t>
      </w:r>
    </w:p>
    <w:p>
      <w:pPr>
        <w:spacing w:line="520" w:lineRule="exact"/>
        <w:rPr>
          <w:rFonts w:hint="eastAsia" w:ascii="宋体" w:hAnsi="宋体" w:eastAsia="宋体" w:cs="宋体"/>
          <w:b/>
          <w:sz w:val="21"/>
          <w:szCs w:val="21"/>
        </w:rPr>
      </w:pPr>
      <w:r>
        <w:rPr>
          <w:sz w:val="21"/>
          <w:szCs w:val="21"/>
        </w:rPr>
        <w:t>二、交货及安装期限：</w:t>
      </w:r>
      <w:r>
        <w:rPr>
          <w:rFonts w:hint="eastAsia" w:ascii="宋体" w:hAnsi="宋体" w:eastAsia="宋体" w:cs="宋体"/>
          <w:sz w:val="21"/>
          <w:szCs w:val="21"/>
          <w:lang w:eastAsia="zh-CN"/>
        </w:rPr>
        <w:t>承包方</w:t>
      </w:r>
      <w:r>
        <w:rPr>
          <w:rFonts w:hint="eastAsia" w:cs="宋体"/>
          <w:sz w:val="21"/>
          <w:szCs w:val="21"/>
          <w:lang w:eastAsia="zh-CN"/>
        </w:rPr>
        <w:t>（乙方）</w:t>
      </w:r>
      <w:r>
        <w:rPr>
          <w:rFonts w:hint="eastAsia" w:ascii="宋体" w:hAnsi="宋体" w:eastAsia="宋体" w:cs="宋体"/>
          <w:sz w:val="21"/>
          <w:szCs w:val="21"/>
          <w:lang w:eastAsia="zh-CN"/>
        </w:rPr>
        <w:t>负责</w:t>
      </w:r>
      <w:r>
        <w:rPr>
          <w:rFonts w:hint="eastAsia" w:ascii="宋体" w:hAnsi="宋体" w:eastAsia="宋体" w:cs="宋体"/>
          <w:sz w:val="21"/>
          <w:szCs w:val="21"/>
          <w:lang w:val="en-US" w:eastAsia="zh-CN"/>
        </w:rPr>
        <w:t>该项目技术服务过程中所有试剂、耗材等费用</w:t>
      </w:r>
      <w:r>
        <w:rPr>
          <w:rFonts w:hint="eastAsia" w:ascii="宋体" w:hAnsi="宋体" w:eastAsia="宋体" w:cs="宋体"/>
          <w:sz w:val="21"/>
          <w:szCs w:val="21"/>
          <w:lang w:eastAsia="zh-CN"/>
        </w:rPr>
        <w:t>。</w:t>
      </w:r>
      <w:r>
        <w:rPr>
          <w:rFonts w:hint="eastAsia" w:ascii="宋体" w:hAnsi="宋体" w:eastAsia="宋体" w:cs="宋体"/>
          <w:sz w:val="21"/>
          <w:szCs w:val="21"/>
        </w:rPr>
        <w:t>乙方在</w:t>
      </w:r>
      <w:r>
        <w:rPr>
          <w:rFonts w:hint="eastAsia" w:ascii="宋体" w:hAnsi="宋体" w:eastAsia="宋体" w:cs="宋体"/>
          <w:sz w:val="21"/>
          <w:szCs w:val="21"/>
          <w:lang w:eastAsia="zh-CN"/>
        </w:rPr>
        <w:t>合同签订</w:t>
      </w:r>
      <w:r>
        <w:rPr>
          <w:rFonts w:hint="eastAsia" w:ascii="宋体" w:hAnsi="宋体" w:eastAsia="宋体" w:cs="宋体"/>
          <w:sz w:val="21"/>
          <w:szCs w:val="21"/>
          <w:lang w:val="en-US" w:eastAsia="zh-CN"/>
        </w:rPr>
        <w:t>90</w:t>
      </w:r>
      <w:r>
        <w:rPr>
          <w:rFonts w:hint="eastAsia" w:ascii="宋体" w:hAnsi="宋体" w:eastAsia="宋体" w:cs="宋体"/>
          <w:sz w:val="21"/>
          <w:szCs w:val="21"/>
        </w:rPr>
        <w:t>个工作日完成测试服务，提供测试报告和测试原始数据，完成样本的返还。如遇特殊情况，需要延长检测时间，或者调整检测方法，乙方应及时通知甲方，双方沟通协商一致后方可继续进行。</w:t>
      </w:r>
    </w:p>
    <w:p>
      <w:pPr>
        <w:pStyle w:val="2"/>
        <w:spacing w:line="278" w:lineRule="auto"/>
        <w:ind w:left="0" w:leftChars="0" w:right="2413" w:firstLine="0" w:firstLineChars="0"/>
        <w:rPr>
          <w:sz w:val="21"/>
          <w:szCs w:val="21"/>
        </w:rPr>
      </w:pPr>
      <w:r>
        <w:rPr>
          <w:sz w:val="21"/>
          <w:szCs w:val="21"/>
        </w:rPr>
        <w:t>三、技术参数要求</w:t>
      </w:r>
    </w:p>
    <w:p>
      <w:pPr>
        <w:pStyle w:val="2"/>
        <w:spacing w:line="278" w:lineRule="auto"/>
        <w:ind w:left="0" w:leftChars="0" w:right="2413" w:firstLine="0" w:firstLineChars="0"/>
        <w:rPr>
          <w:rFonts w:hint="eastAsia" w:ascii="宋体" w:hAnsi="宋体" w:eastAsia="宋体" w:cs="宋体"/>
          <w:b/>
          <w:sz w:val="21"/>
          <w:szCs w:val="21"/>
        </w:rPr>
      </w:pPr>
      <w:r>
        <w:rPr>
          <w:rFonts w:hint="eastAsia" w:ascii="宋体" w:hAnsi="宋体" w:eastAsia="宋体" w:cs="宋体"/>
          <w:b/>
          <w:sz w:val="21"/>
          <w:szCs w:val="21"/>
          <w:lang w:val="en-US" w:eastAsia="zh-CN"/>
        </w:rPr>
        <w:t>1.5</w:t>
      </w:r>
      <w:r>
        <w:rPr>
          <w:rFonts w:hint="eastAsia" w:ascii="宋体" w:hAnsi="宋体" w:eastAsia="宋体" w:cs="宋体"/>
          <w:b/>
          <w:sz w:val="21"/>
          <w:szCs w:val="21"/>
          <w:lang w:eastAsia="zh-CN"/>
        </w:rPr>
        <w:t>技术要求</w:t>
      </w:r>
      <w:r>
        <w:rPr>
          <w:rFonts w:hint="eastAsia" w:ascii="宋体" w:hAnsi="宋体" w:eastAsia="宋体" w:cs="宋体"/>
          <w:b/>
          <w:sz w:val="21"/>
          <w:szCs w:val="21"/>
        </w:rPr>
        <w:t>：</w:t>
      </w:r>
    </w:p>
    <w:p>
      <w:pPr>
        <w:keepNext w:val="0"/>
        <w:keepLines w:val="0"/>
        <w:pageBreakBefore w:val="0"/>
        <w:widowControl w:val="0"/>
        <w:kinsoku/>
        <w:wordWrap/>
        <w:overflowPunct/>
        <w:topLinePunct w:val="0"/>
        <w:autoSpaceDE/>
        <w:autoSpaceDN/>
        <w:bidi w:val="0"/>
        <w:adjustRightInd/>
        <w:snapToGrid w:val="0"/>
        <w:spacing w:before="0" w:line="240" w:lineRule="atLeast"/>
        <w:ind w:right="0"/>
        <w:jc w:val="left"/>
        <w:textAlignment w:val="auto"/>
        <w:rPr>
          <w:rFonts w:hint="eastAsia" w:ascii="宋体" w:hAnsi="宋体" w:eastAsia="宋体" w:cs="宋体"/>
          <w:b w:val="0"/>
          <w:bCs/>
          <w:sz w:val="21"/>
          <w:szCs w:val="21"/>
        </w:rPr>
      </w:pPr>
      <w:r>
        <w:rPr>
          <w:rFonts w:hint="eastAsia" w:ascii="宋体" w:hAnsi="宋体" w:eastAsia="宋体" w:cs="宋体"/>
          <w:b/>
          <w:sz w:val="21"/>
          <w:szCs w:val="21"/>
        </w:rPr>
        <w:t>取材：</w:t>
      </w:r>
      <w:r>
        <w:rPr>
          <w:rFonts w:hint="eastAsia" w:ascii="宋体" w:hAnsi="宋体" w:eastAsia="宋体" w:cs="宋体"/>
          <w:b w:val="0"/>
          <w:bCs/>
          <w:sz w:val="21"/>
          <w:szCs w:val="21"/>
        </w:rPr>
        <w:t>新鲜组织固定于 4%多聚甲醛 24h 以上。将组织从固定液取出在通风橱内用手术刀将目的部位组织修平整，将修切好的组织和对应的标签放于脱水盒内。</w:t>
      </w:r>
    </w:p>
    <w:p>
      <w:pPr>
        <w:keepNext w:val="0"/>
        <w:keepLines w:val="0"/>
        <w:pageBreakBefore w:val="0"/>
        <w:widowControl w:val="0"/>
        <w:kinsoku/>
        <w:wordWrap/>
        <w:overflowPunct/>
        <w:topLinePunct w:val="0"/>
        <w:autoSpaceDE/>
        <w:autoSpaceDN/>
        <w:bidi w:val="0"/>
        <w:adjustRightInd/>
        <w:snapToGrid w:val="0"/>
        <w:spacing w:before="0" w:line="240" w:lineRule="atLeast"/>
        <w:ind w:right="0"/>
        <w:jc w:val="left"/>
        <w:textAlignment w:val="auto"/>
        <w:rPr>
          <w:rFonts w:hint="eastAsia" w:ascii="宋体" w:hAnsi="宋体" w:eastAsia="宋体" w:cs="宋体"/>
          <w:b w:val="0"/>
          <w:bCs/>
          <w:sz w:val="21"/>
          <w:szCs w:val="21"/>
        </w:rPr>
      </w:pPr>
      <w:r>
        <w:rPr>
          <w:rFonts w:hint="eastAsia" w:ascii="宋体" w:hAnsi="宋体" w:eastAsia="宋体" w:cs="宋体"/>
          <w:b/>
          <w:sz w:val="21"/>
          <w:szCs w:val="21"/>
        </w:rPr>
        <w:t>脱水：</w:t>
      </w:r>
      <w:r>
        <w:rPr>
          <w:rFonts w:hint="eastAsia" w:ascii="宋体" w:hAnsi="宋体" w:eastAsia="宋体" w:cs="宋体"/>
          <w:b w:val="0"/>
          <w:bCs/>
          <w:sz w:val="21"/>
          <w:szCs w:val="21"/>
        </w:rPr>
        <w:t xml:space="preserve">将脱水盒放进吊篮里于脱水机内依次梯度酒精进行脱水。75%酒精 4h-85%酒精2h-90%酒精 2h-95%酒精 1h-无水乙醇 I 30min-无水乙醇 II 30min-醇苯 5-10min-二甲苯 I 5-10min-二甲苯 II 5-10min-蜡 I 1h-蜡 II 1h-蜡 III 1h。 </w:t>
      </w:r>
    </w:p>
    <w:p>
      <w:pPr>
        <w:keepNext w:val="0"/>
        <w:keepLines w:val="0"/>
        <w:pageBreakBefore w:val="0"/>
        <w:widowControl w:val="0"/>
        <w:kinsoku/>
        <w:wordWrap/>
        <w:overflowPunct/>
        <w:topLinePunct w:val="0"/>
        <w:autoSpaceDE/>
        <w:autoSpaceDN/>
        <w:bidi w:val="0"/>
        <w:adjustRightInd/>
        <w:snapToGrid w:val="0"/>
        <w:spacing w:before="0" w:line="240" w:lineRule="atLeast"/>
        <w:ind w:right="0"/>
        <w:jc w:val="left"/>
        <w:textAlignment w:val="auto"/>
        <w:rPr>
          <w:rFonts w:hint="eastAsia" w:ascii="宋体" w:hAnsi="宋体" w:eastAsia="宋体" w:cs="宋体"/>
          <w:b w:val="0"/>
          <w:bCs/>
          <w:sz w:val="21"/>
          <w:szCs w:val="21"/>
        </w:rPr>
      </w:pPr>
      <w:r>
        <w:rPr>
          <w:rFonts w:hint="eastAsia" w:ascii="宋体" w:hAnsi="宋体" w:eastAsia="宋体" w:cs="宋体"/>
          <w:b/>
          <w:sz w:val="21"/>
          <w:szCs w:val="21"/>
        </w:rPr>
        <w:t>包埋：</w:t>
      </w:r>
      <w:r>
        <w:rPr>
          <w:rFonts w:hint="eastAsia" w:ascii="宋体" w:hAnsi="宋体" w:eastAsia="宋体" w:cs="宋体"/>
          <w:b w:val="0"/>
          <w:bCs/>
          <w:sz w:val="21"/>
          <w:szCs w:val="21"/>
        </w:rPr>
        <w:t>将浸好蜡的组织于包埋机内进行包埋。先将融化的蜡放入包埋框，待蜡凝固之前将组织从脱水盒内取出按照包埋面的要求放入包埋框并贴上对应的标签。于-20°冻台冷却，蜡凝固后将蜡块从包埋框中取出并修整蜡块。</w:t>
      </w:r>
    </w:p>
    <w:p>
      <w:pPr>
        <w:keepNext w:val="0"/>
        <w:keepLines w:val="0"/>
        <w:pageBreakBefore w:val="0"/>
        <w:widowControl w:val="0"/>
        <w:kinsoku/>
        <w:wordWrap/>
        <w:overflowPunct/>
        <w:topLinePunct w:val="0"/>
        <w:autoSpaceDE/>
        <w:autoSpaceDN/>
        <w:bidi w:val="0"/>
        <w:adjustRightInd/>
        <w:snapToGrid w:val="0"/>
        <w:spacing w:before="0" w:line="240" w:lineRule="atLeast"/>
        <w:ind w:right="0"/>
        <w:jc w:val="left"/>
        <w:textAlignment w:val="auto"/>
        <w:rPr>
          <w:rFonts w:hint="eastAsia" w:ascii="宋体" w:hAnsi="宋体" w:eastAsia="宋体" w:cs="宋体"/>
          <w:b w:val="0"/>
          <w:bCs/>
          <w:sz w:val="21"/>
          <w:szCs w:val="21"/>
          <w:lang w:eastAsia="zh-CN"/>
        </w:rPr>
      </w:pPr>
      <w:r>
        <w:rPr>
          <w:rFonts w:hint="eastAsia" w:ascii="宋体" w:hAnsi="宋体" w:eastAsia="宋体" w:cs="宋体"/>
          <w:b/>
          <w:sz w:val="21"/>
          <w:szCs w:val="21"/>
        </w:rPr>
        <w:t>切片：</w:t>
      </w:r>
      <w:r>
        <w:rPr>
          <w:rFonts w:hint="eastAsia" w:ascii="宋体" w:hAnsi="宋体" w:eastAsia="宋体" w:cs="宋体"/>
          <w:b w:val="0"/>
          <w:bCs/>
          <w:sz w:val="21"/>
          <w:szCs w:val="21"/>
        </w:rPr>
        <w:t>将修整好的蜡块置于石蜡切片机上切片，片厚 4μm。 切片漂浮于摊片机 40℃ 温水上将组织展平，用载玻片将组织捞起，并放进 60℃ 烘箱内烤片。待水烤干蜡烤化后取出常温保存备用</w:t>
      </w:r>
      <w:r>
        <w:rPr>
          <w:rFonts w:hint="eastAsia" w:ascii="宋体" w:hAnsi="宋体" w:eastAsia="宋体" w:cs="宋体"/>
          <w:b w:val="0"/>
          <w:bCs/>
          <w:sz w:val="21"/>
          <w:szCs w:val="21"/>
          <w:lang w:eastAsia="zh-CN"/>
        </w:rPr>
        <w:t>。</w:t>
      </w:r>
    </w:p>
    <w:p>
      <w:pPr>
        <w:keepNext w:val="0"/>
        <w:keepLines w:val="0"/>
        <w:pageBreakBefore w:val="0"/>
        <w:widowControl w:val="0"/>
        <w:kinsoku/>
        <w:wordWrap/>
        <w:overflowPunct/>
        <w:topLinePunct w:val="0"/>
        <w:autoSpaceDE/>
        <w:autoSpaceDN/>
        <w:bidi w:val="0"/>
        <w:adjustRightInd/>
        <w:snapToGrid w:val="0"/>
        <w:spacing w:before="0" w:line="240" w:lineRule="atLeast"/>
        <w:ind w:right="0"/>
        <w:jc w:val="left"/>
        <w:textAlignment w:val="auto"/>
        <w:rPr>
          <w:rFonts w:hint="eastAsia" w:ascii="宋体" w:hAnsi="宋体" w:eastAsia="宋体" w:cs="宋体"/>
          <w:sz w:val="21"/>
          <w:szCs w:val="21"/>
        </w:rPr>
      </w:pPr>
      <w:r>
        <w:rPr>
          <w:rFonts w:hint="eastAsia" w:ascii="宋体" w:hAnsi="宋体" w:eastAsia="宋体" w:cs="宋体"/>
          <w:b/>
          <w:sz w:val="21"/>
          <w:szCs w:val="21"/>
        </w:rPr>
        <w:t>石蜡切片脱蜡至水：</w:t>
      </w:r>
      <w:r>
        <w:rPr>
          <w:rFonts w:hint="eastAsia" w:ascii="宋体" w:hAnsi="宋体" w:eastAsia="宋体" w:cs="宋体"/>
          <w:sz w:val="21"/>
          <w:szCs w:val="21"/>
        </w:rPr>
        <w:t>依次将切片放入二甲苯Ⅰ20min-二甲苯Ⅱ20min-无水乙醇Ⅰ10min-无水乙醇Ⅱ10min-95%酒精 5min-90%酒精 5min-80%酒精 5min-70%酒精 5min-蒸馏水洗。</w:t>
      </w:r>
    </w:p>
    <w:p>
      <w:pPr>
        <w:pStyle w:val="2"/>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textAlignment w:val="auto"/>
        <w:rPr>
          <w:rFonts w:hint="eastAsia" w:ascii="宋体" w:hAnsi="宋体" w:eastAsia="宋体" w:cs="宋体"/>
          <w:sz w:val="21"/>
          <w:szCs w:val="21"/>
        </w:rPr>
      </w:pPr>
      <w:r>
        <w:rPr>
          <w:rFonts w:hint="eastAsia" w:ascii="宋体" w:hAnsi="宋体" w:eastAsia="宋体" w:cs="宋体"/>
          <w:b/>
          <w:sz w:val="21"/>
          <w:szCs w:val="21"/>
          <w:lang w:val="en-US" w:eastAsia="zh-CN"/>
        </w:rPr>
        <w:t>1.5.1</w:t>
      </w:r>
      <w:r>
        <w:rPr>
          <w:rFonts w:hint="eastAsia" w:ascii="宋体" w:hAnsi="宋体" w:eastAsia="宋体" w:cs="宋体"/>
          <w:b/>
          <w:sz w:val="21"/>
          <w:szCs w:val="21"/>
        </w:rPr>
        <w:t>番红染色：</w:t>
      </w:r>
      <w:r>
        <w:rPr>
          <w:rFonts w:hint="eastAsia" w:ascii="宋体" w:hAnsi="宋体" w:eastAsia="宋体" w:cs="宋体"/>
          <w:sz w:val="21"/>
          <w:szCs w:val="21"/>
        </w:rPr>
        <w:t>切片入 1%番红染液染色 1-2h。自来水稍洗，洗去多余染料</w:t>
      </w:r>
      <w:r>
        <w:rPr>
          <w:rFonts w:hint="eastAsia" w:ascii="宋体" w:hAnsi="宋体" w:eastAsia="宋体" w:cs="宋体"/>
          <w:sz w:val="21"/>
          <w:szCs w:val="21"/>
          <w:lang w:eastAsia="zh-CN"/>
        </w:rPr>
        <w:t>；</w:t>
      </w:r>
      <w:r>
        <w:rPr>
          <w:rFonts w:hint="eastAsia" w:ascii="宋体" w:hAnsi="宋体" w:eastAsia="宋体" w:cs="宋体"/>
          <w:sz w:val="21"/>
          <w:szCs w:val="21"/>
        </w:rPr>
        <w:t>入 50%，70%，80%梯度酒精脱色各 5-10s</w:t>
      </w:r>
      <w:r>
        <w:rPr>
          <w:rFonts w:hint="eastAsia" w:ascii="宋体" w:hAnsi="宋体" w:eastAsia="宋体" w:cs="宋体"/>
          <w:sz w:val="21"/>
          <w:szCs w:val="21"/>
          <w:lang w:eastAsia="zh-CN"/>
        </w:rPr>
        <w:t>；</w:t>
      </w:r>
      <w:r>
        <w:rPr>
          <w:rFonts w:hint="eastAsia" w:ascii="宋体" w:hAnsi="宋体" w:eastAsia="宋体" w:cs="宋体"/>
          <w:spacing w:val="-13"/>
          <w:sz w:val="21"/>
          <w:szCs w:val="21"/>
        </w:rPr>
        <w:t xml:space="preserve">切片入 </w:t>
      </w:r>
      <w:r>
        <w:rPr>
          <w:rFonts w:hint="eastAsia" w:ascii="宋体" w:hAnsi="宋体" w:eastAsia="宋体" w:cs="宋体"/>
          <w:sz w:val="21"/>
          <w:szCs w:val="21"/>
        </w:rPr>
        <w:t>0.5%</w:t>
      </w:r>
      <w:r>
        <w:rPr>
          <w:rFonts w:hint="eastAsia" w:ascii="宋体" w:hAnsi="宋体" w:eastAsia="宋体" w:cs="宋体"/>
          <w:spacing w:val="-9"/>
          <w:sz w:val="21"/>
          <w:szCs w:val="21"/>
        </w:rPr>
        <w:t xml:space="preserve">固绿染液中染色 </w:t>
      </w:r>
      <w:r>
        <w:rPr>
          <w:rFonts w:hint="eastAsia" w:ascii="宋体" w:hAnsi="宋体" w:eastAsia="宋体" w:cs="宋体"/>
          <w:sz w:val="21"/>
          <w:szCs w:val="21"/>
        </w:rPr>
        <w:t>5-10s</w:t>
      </w:r>
      <w:r>
        <w:rPr>
          <w:rFonts w:hint="eastAsia" w:ascii="宋体" w:hAnsi="宋体" w:eastAsia="宋体" w:cs="宋体"/>
          <w:spacing w:val="-15"/>
          <w:sz w:val="21"/>
          <w:szCs w:val="21"/>
        </w:rPr>
        <w:t xml:space="preserve">。无水乙醇 </w:t>
      </w:r>
      <w:r>
        <w:rPr>
          <w:rFonts w:hint="eastAsia" w:ascii="宋体" w:hAnsi="宋体" w:eastAsia="宋体" w:cs="宋体"/>
          <w:sz w:val="21"/>
          <w:szCs w:val="21"/>
        </w:rPr>
        <w:t xml:space="preserve">I </w:t>
      </w:r>
      <w:r>
        <w:rPr>
          <w:rFonts w:hint="eastAsia" w:ascii="宋体" w:hAnsi="宋体" w:eastAsia="宋体" w:cs="宋体"/>
          <w:spacing w:val="-13"/>
          <w:sz w:val="21"/>
          <w:szCs w:val="21"/>
        </w:rPr>
        <w:t xml:space="preserve">中脱色 </w:t>
      </w:r>
      <w:r>
        <w:rPr>
          <w:rFonts w:hint="eastAsia" w:ascii="宋体" w:hAnsi="宋体" w:eastAsia="宋体" w:cs="宋体"/>
          <w:spacing w:val="-8"/>
          <w:sz w:val="21"/>
          <w:szCs w:val="21"/>
        </w:rPr>
        <w:t>30s</w:t>
      </w:r>
      <w:r>
        <w:rPr>
          <w:rFonts w:hint="eastAsia" w:ascii="宋体" w:hAnsi="宋体" w:eastAsia="宋体" w:cs="宋体"/>
          <w:spacing w:val="-12"/>
          <w:sz w:val="21"/>
          <w:szCs w:val="21"/>
        </w:rPr>
        <w:t xml:space="preserve">，无水乙醇 </w:t>
      </w:r>
      <w:r>
        <w:rPr>
          <w:rFonts w:hint="eastAsia" w:ascii="宋体" w:hAnsi="宋体" w:eastAsia="宋体" w:cs="宋体"/>
          <w:sz w:val="21"/>
          <w:szCs w:val="21"/>
        </w:rPr>
        <w:t xml:space="preserve">II </w:t>
      </w:r>
      <w:r>
        <w:rPr>
          <w:rFonts w:hint="eastAsia" w:ascii="宋体" w:hAnsi="宋体" w:eastAsia="宋体" w:cs="宋体"/>
          <w:spacing w:val="-3"/>
          <w:sz w:val="21"/>
          <w:szCs w:val="21"/>
        </w:rPr>
        <w:t>中脱</w:t>
      </w:r>
      <w:r>
        <w:rPr>
          <w:rFonts w:hint="eastAsia" w:ascii="宋体" w:hAnsi="宋体" w:eastAsia="宋体" w:cs="宋体"/>
          <w:spacing w:val="-27"/>
          <w:sz w:val="21"/>
          <w:szCs w:val="21"/>
        </w:rPr>
        <w:t xml:space="preserve">色 </w:t>
      </w:r>
      <w:r>
        <w:rPr>
          <w:rFonts w:hint="eastAsia" w:ascii="宋体" w:hAnsi="宋体" w:eastAsia="宋体" w:cs="宋体"/>
          <w:sz w:val="21"/>
          <w:szCs w:val="21"/>
        </w:rPr>
        <w:t>1min</w:t>
      </w:r>
      <w:r>
        <w:rPr>
          <w:rFonts w:hint="eastAsia" w:ascii="宋体" w:hAnsi="宋体" w:eastAsia="宋体" w:cs="宋体"/>
          <w:sz w:val="21"/>
          <w:szCs w:val="21"/>
          <w:lang w:eastAsia="zh-CN"/>
        </w:rPr>
        <w:t>；</w:t>
      </w:r>
      <w:r>
        <w:rPr>
          <w:rFonts w:hint="eastAsia" w:ascii="宋体" w:hAnsi="宋体" w:eastAsia="宋体" w:cs="宋体"/>
          <w:sz w:val="21"/>
          <w:szCs w:val="21"/>
        </w:rPr>
        <w:t>切片于 60°烤箱烤干后于二甲苯透明 5min，中性树胶封片</w:t>
      </w:r>
      <w:r>
        <w:rPr>
          <w:rFonts w:hint="eastAsia" w:ascii="宋体" w:hAnsi="宋体" w:eastAsia="宋体" w:cs="宋体"/>
          <w:sz w:val="21"/>
          <w:szCs w:val="21"/>
          <w:lang w:eastAsia="zh-CN"/>
        </w:rPr>
        <w:t>；</w:t>
      </w:r>
      <w:r>
        <w:rPr>
          <w:rFonts w:hint="eastAsia" w:ascii="宋体" w:hAnsi="宋体" w:eastAsia="宋体" w:cs="宋体"/>
          <w:sz w:val="21"/>
          <w:szCs w:val="21"/>
        </w:rPr>
        <w:t>显微镜镜检，图像采集分析。</w:t>
      </w:r>
    </w:p>
    <w:p>
      <w:pPr>
        <w:pStyle w:val="2"/>
        <w:keepNext w:val="0"/>
        <w:keepLines w:val="0"/>
        <w:pageBreakBefore w:val="0"/>
        <w:widowControl w:val="0"/>
        <w:kinsoku/>
        <w:wordWrap/>
        <w:overflowPunct/>
        <w:topLinePunct w:val="0"/>
        <w:autoSpaceDE/>
        <w:autoSpaceDN/>
        <w:bidi w:val="0"/>
        <w:adjustRightInd/>
        <w:snapToGrid w:val="0"/>
        <w:spacing w:before="0" w:line="240" w:lineRule="auto"/>
        <w:ind w:left="0" w:leftChars="0" w:right="0" w:firstLine="0" w:firstLineChars="0"/>
        <w:textAlignment w:val="auto"/>
        <w:rPr>
          <w:rFonts w:hint="eastAsia" w:ascii="宋体" w:hAnsi="宋体" w:eastAsia="宋体" w:cs="宋体"/>
          <w:b w:val="0"/>
          <w:bCs/>
          <w:sz w:val="21"/>
          <w:szCs w:val="21"/>
          <w:lang w:val="en-US" w:eastAsia="zh-CN"/>
        </w:rPr>
      </w:pPr>
      <w:r>
        <w:rPr>
          <w:rFonts w:hint="eastAsia" w:ascii="宋体" w:hAnsi="宋体" w:eastAsia="宋体" w:cs="宋体"/>
          <w:b/>
          <w:sz w:val="21"/>
          <w:szCs w:val="21"/>
          <w:lang w:val="en-US" w:eastAsia="zh-CN"/>
        </w:rPr>
        <w:t>1.5.2 HE染色：</w:t>
      </w:r>
      <w:r>
        <w:rPr>
          <w:rFonts w:hint="eastAsia" w:ascii="宋体" w:hAnsi="宋体" w:eastAsia="宋体" w:cs="宋体"/>
          <w:b w:val="0"/>
          <w:bCs/>
          <w:sz w:val="21"/>
          <w:szCs w:val="21"/>
          <w:lang w:val="en-US" w:eastAsia="zh-CN"/>
        </w:rPr>
        <w:t>切片入Harris苏木素染3-8min，自来水洗，1%的盐酸酒精分化数秒，自来水冲洗，0.6%氨水返蓝，流水冲洗；切片入伊红染液中染色1-3min；将切片依次放入95%酒精I 5min -95%酒精II 5min-无水乙醇Ⅰ5min -无水乙醇Ⅱ5min -二甲苯Ⅰ5min -二甲苯Ⅱ5min中脱水透明，将切片从二甲苯拿出来稍晾干，中性树胶封片；显微镜镜检，图像采集分析。</w:t>
      </w:r>
    </w:p>
    <w:p>
      <w:pPr>
        <w:pStyle w:val="2"/>
        <w:keepNext w:val="0"/>
        <w:keepLines w:val="0"/>
        <w:pageBreakBefore w:val="0"/>
        <w:widowControl w:val="0"/>
        <w:kinsoku/>
        <w:wordWrap/>
        <w:overflowPunct/>
        <w:topLinePunct w:val="0"/>
        <w:autoSpaceDE/>
        <w:autoSpaceDN/>
        <w:bidi w:val="0"/>
        <w:adjustRightInd/>
        <w:snapToGrid w:val="0"/>
        <w:spacing w:before="0" w:line="240" w:lineRule="auto"/>
        <w:ind w:left="0" w:right="0"/>
        <w:textAlignment w:val="auto"/>
        <w:rPr>
          <w:rFonts w:hint="eastAsia" w:ascii="宋体" w:hAnsi="宋体" w:eastAsia="宋体" w:cs="宋体"/>
          <w:sz w:val="21"/>
          <w:szCs w:val="21"/>
        </w:rPr>
      </w:pPr>
      <w:r>
        <w:rPr>
          <w:rFonts w:hint="eastAsia" w:ascii="宋体" w:hAnsi="宋体" w:eastAsia="宋体" w:cs="宋体"/>
          <w:b/>
          <w:sz w:val="21"/>
          <w:szCs w:val="21"/>
          <w:lang w:val="en-US" w:eastAsia="zh-CN"/>
        </w:rPr>
        <w:t>1.5.3免疫组化：</w:t>
      </w:r>
      <w:r>
        <w:rPr>
          <w:rFonts w:hint="eastAsia" w:ascii="宋体" w:hAnsi="宋体" w:eastAsia="宋体" w:cs="宋体"/>
          <w:b w:val="0"/>
          <w:bCs/>
          <w:sz w:val="21"/>
          <w:szCs w:val="21"/>
          <w:lang w:val="en-US" w:eastAsia="zh-CN"/>
        </w:rPr>
        <w:t>组织切片置于盛满 EDTA 抗原修复缓冲液（PH9.0）的修复盒中于微波炉内进行抗原修复，中火 8min 至沸，停火 8min 保温再转中低火 7min，此过程中应防止缓冲液过度蒸发，切勿干片。自然冷却后将玻片置于 PBS（PH7.4）中在脱色摇床上晃动洗涤 3 次，每次 5min；切片放入 3%过氧化氢溶液（双氧水：纯水=1:9），室温避光孵 育 25 min，将玻片置于 PBS（PH7.4）中在脱色摇床上晃动洗涤 3 次，每次 5min； BSA 或者血清封闭:切片稍甩干后用组化笔在组织周围画圈（防止抗体流走），在圈内滴加用 3%BSA 或者 10%正常兔血清均匀覆盖组织，室温封闭 30min。（一抗是山羊来源用10%正常兔血清封闭，一抗其它来源的用 3%BSA 封闭）；加一抗：轻轻甩掉封闭液，在切片上滴加 PBS 按一定比例配好的一抗，切片平放于湿盒内 4°C 孵育过夜。（湿盒内加少量水防止抗体蒸发）；加二抗：玻片置于 PBS（PH7.4）中在脱色摇床上晃动洗涤 3 次，每次 5min。切片稍甩干后在圈内滴加与一抗相应种属的二抗（HRP 标记）覆盖组织，室温孵育 50min。； DAB 显色：玻片置于 PBS（PH7.4）中在脱色摇床上晃动洗涤 3 次，每次 5min。切片稍甩干后在圈内滴加新鲜配制的 DAB 显色液，显微镜下控制显色时间，阳性为棕黄色，自来水冲洗切片终止显色；Harris 苏木素复染 3min 左右，自来水洗，1%的盐酸酒精分化数秒，自来水冲洗，氨水返蓝，流水冲洗；将切片依次放入 75%酒精 6min-85%酒精 6min --无水乙醇Ⅰ6min -无水乙醇Ⅱ6min -二甲苯Ⅰ5min 中脱水透明，将切片从二甲苯拿出来稍晾干，中性树胶封片；显微镜镜检，图像采集分析。</w:t>
      </w:r>
    </w:p>
    <w:p>
      <w:pPr>
        <w:pStyle w:val="6"/>
        <w:numPr>
          <w:ilvl w:val="0"/>
          <w:numId w:val="0"/>
        </w:numPr>
        <w:tabs>
          <w:tab w:val="left" w:pos="432"/>
        </w:tabs>
        <w:spacing w:before="42" w:after="0" w:line="278" w:lineRule="auto"/>
        <w:ind w:right="2062" w:rightChars="0"/>
        <w:jc w:val="left"/>
        <w:rPr>
          <w:sz w:val="21"/>
          <w:szCs w:val="21"/>
        </w:rPr>
      </w:pPr>
      <w:r>
        <w:rPr>
          <w:sz w:val="21"/>
          <w:szCs w:val="21"/>
        </w:rPr>
        <w:t>四、报价要求</w:t>
      </w:r>
    </w:p>
    <w:p>
      <w:pPr>
        <w:pStyle w:val="6"/>
        <w:numPr>
          <w:ilvl w:val="1"/>
          <w:numId w:val="1"/>
        </w:numPr>
        <w:tabs>
          <w:tab w:val="left" w:pos="490"/>
        </w:tabs>
        <w:spacing w:before="0" w:after="0" w:line="240" w:lineRule="auto"/>
        <w:ind w:left="0" w:right="0" w:firstLine="0" w:firstLineChars="0"/>
        <w:jc w:val="left"/>
        <w:rPr>
          <w:sz w:val="21"/>
          <w:szCs w:val="21"/>
        </w:rPr>
      </w:pPr>
      <w:r>
        <w:rPr>
          <w:spacing w:val="-3"/>
          <w:w w:val="95"/>
          <w:sz w:val="21"/>
          <w:szCs w:val="21"/>
        </w:rPr>
        <w:t>投标人必须完整响应所有货物和服务，并列出项目单价、小计以及总报价。报价以</w:t>
      </w:r>
      <w:r>
        <w:rPr>
          <w:rFonts w:hint="eastAsia" w:ascii="宋体" w:hAnsi="宋体" w:eastAsia="宋体" w:cs="宋体"/>
          <w:spacing w:val="-3"/>
          <w:w w:val="95"/>
          <w:sz w:val="21"/>
          <w:szCs w:val="21"/>
        </w:rPr>
        <w:t>人民</w:t>
      </w:r>
      <w:r>
        <w:rPr>
          <w:rFonts w:hint="eastAsia" w:cs="宋体"/>
          <w:spacing w:val="-3"/>
          <w:w w:val="95"/>
          <w:sz w:val="21"/>
          <w:szCs w:val="21"/>
          <w:lang w:eastAsia="zh-CN"/>
        </w:rPr>
        <w:t>币为报价单位。</w:t>
      </w:r>
    </w:p>
    <w:p>
      <w:pPr>
        <w:spacing w:line="240" w:lineRule="auto"/>
        <w:ind w:firstLine="400" w:firstLineChars="200"/>
        <w:rPr>
          <w:sz w:val="21"/>
          <w:szCs w:val="21"/>
        </w:rPr>
      </w:pPr>
      <w:r>
        <w:rPr>
          <w:spacing w:val="-5"/>
          <w:sz w:val="21"/>
          <w:szCs w:val="21"/>
        </w:rPr>
        <w:t>投标总报价、</w:t>
      </w:r>
      <w:r>
        <w:rPr>
          <w:rFonts w:hint="eastAsia"/>
          <w:spacing w:val="-5"/>
          <w:sz w:val="21"/>
          <w:szCs w:val="21"/>
          <w:lang w:eastAsia="zh-CN"/>
        </w:rPr>
        <w:t>项目</w:t>
      </w:r>
      <w:r>
        <w:rPr>
          <w:spacing w:val="-5"/>
          <w:sz w:val="21"/>
          <w:szCs w:val="21"/>
        </w:rPr>
        <w:t>单价均为货物送达采购人指定地点</w:t>
      </w:r>
      <w:r>
        <w:rPr>
          <w:rFonts w:hint="eastAsia"/>
          <w:spacing w:val="-5"/>
          <w:sz w:val="21"/>
          <w:szCs w:val="21"/>
          <w:lang w:eastAsia="zh-CN"/>
        </w:rPr>
        <w:t>，</w:t>
      </w:r>
      <w:r>
        <w:rPr>
          <w:spacing w:val="-5"/>
          <w:sz w:val="21"/>
          <w:szCs w:val="21"/>
        </w:rPr>
        <w:t>经采购人验收合</w:t>
      </w:r>
      <w:r>
        <w:rPr>
          <w:spacing w:val="-11"/>
          <w:w w:val="95"/>
          <w:sz w:val="21"/>
          <w:szCs w:val="21"/>
        </w:rPr>
        <w:t>格并交货完毕所发生的一切费用，其包括</w:t>
      </w:r>
      <w:r>
        <w:rPr>
          <w:rFonts w:hint="eastAsia" w:ascii="宋体" w:hAnsi="宋体" w:eastAsia="宋体" w:cs="宋体"/>
          <w:sz w:val="21"/>
          <w:szCs w:val="21"/>
        </w:rPr>
        <w:t>乙方完成甲方委托的</w:t>
      </w:r>
      <w:r>
        <w:rPr>
          <w:rFonts w:hint="eastAsia" w:ascii="宋体" w:hAnsi="宋体" w:eastAsia="宋体" w:cs="宋体"/>
          <w:b w:val="0"/>
          <w:bCs w:val="0"/>
          <w:sz w:val="21"/>
          <w:szCs w:val="21"/>
          <w:u w:val="none"/>
          <w:lang w:val="en-US" w:eastAsia="zh-CN"/>
        </w:rPr>
        <w:t>42只SD大</w:t>
      </w:r>
      <w:r>
        <w:rPr>
          <w:rFonts w:hint="eastAsia" w:ascii="宋体" w:hAnsi="宋体" w:eastAsia="宋体" w:cs="宋体"/>
          <w:b w:val="0"/>
          <w:bCs w:val="0"/>
          <w:sz w:val="21"/>
          <w:szCs w:val="21"/>
          <w:u w:val="none"/>
        </w:rPr>
        <w:t>鼠</w:t>
      </w:r>
      <w:r>
        <w:rPr>
          <w:rFonts w:hint="eastAsia" w:ascii="宋体" w:hAnsi="宋体" w:eastAsia="宋体" w:cs="宋体"/>
          <w:b w:val="0"/>
          <w:bCs w:val="0"/>
          <w:sz w:val="21"/>
          <w:szCs w:val="21"/>
          <w:u w:val="none"/>
          <w:lang w:val="en-US" w:eastAsia="zh-CN"/>
        </w:rPr>
        <w:t>左上颚第一磨牙固定、骨组织脱钙、石蜡包面、病理切片、HE染色、TRAP染色、免疫组化（CD11b、CD68）、白光拍照</w:t>
      </w:r>
      <w:r>
        <w:rPr>
          <w:rFonts w:hint="eastAsia" w:ascii="宋体" w:hAnsi="宋体" w:eastAsia="宋体" w:cs="宋体"/>
          <w:b w:val="0"/>
          <w:bCs w:val="0"/>
          <w:sz w:val="21"/>
          <w:szCs w:val="21"/>
          <w:u w:val="none"/>
        </w:rPr>
        <w:t>等技术服务</w:t>
      </w:r>
      <w:r>
        <w:rPr>
          <w:rFonts w:hint="eastAsia" w:ascii="宋体" w:hAnsi="宋体" w:eastAsia="宋体" w:cs="宋体"/>
          <w:sz w:val="21"/>
          <w:szCs w:val="21"/>
        </w:rPr>
        <w:t>。</w:t>
      </w:r>
      <w:r>
        <w:rPr>
          <w:sz w:val="21"/>
          <w:szCs w:val="21"/>
        </w:rPr>
        <w:t>所有报价均应已包含国家规定的所有税费。投标人应自行核算项目正常、合法运作及使用所必需的费用。</w:t>
      </w:r>
    </w:p>
    <w:p>
      <w:pPr>
        <w:pStyle w:val="6"/>
        <w:numPr>
          <w:ilvl w:val="1"/>
          <w:numId w:val="1"/>
        </w:numPr>
        <w:tabs>
          <w:tab w:val="left" w:pos="490"/>
        </w:tabs>
        <w:spacing w:before="0" w:after="0" w:line="278" w:lineRule="auto"/>
        <w:ind w:left="120" w:right="257" w:firstLine="0"/>
        <w:jc w:val="both"/>
        <w:rPr>
          <w:sz w:val="21"/>
          <w:szCs w:val="21"/>
        </w:rPr>
      </w:pPr>
      <w:r>
        <w:rPr>
          <w:spacing w:val="-3"/>
          <w:w w:val="95"/>
          <w:sz w:val="21"/>
          <w:szCs w:val="21"/>
        </w:rPr>
        <w:t xml:space="preserve">投标总价应包含所有与完成本项目有关的费用。投标人漏报的单价或   </w:t>
      </w:r>
      <w:r>
        <w:rPr>
          <w:spacing w:val="-9"/>
          <w:w w:val="95"/>
          <w:sz w:val="21"/>
          <w:szCs w:val="21"/>
        </w:rPr>
        <w:t>每单价报价中漏报、</w:t>
      </w:r>
      <w:r>
        <w:rPr>
          <w:rFonts w:hint="eastAsia"/>
          <w:spacing w:val="-9"/>
          <w:w w:val="95"/>
          <w:sz w:val="21"/>
          <w:szCs w:val="21"/>
          <w:lang w:val="en-US" w:eastAsia="zh-CN"/>
        </w:rPr>
        <w:t xml:space="preserve"> </w:t>
      </w:r>
      <w:bookmarkStart w:id="0" w:name="_GoBack"/>
      <w:bookmarkEnd w:id="0"/>
      <w:r>
        <w:rPr>
          <w:spacing w:val="-9"/>
          <w:w w:val="95"/>
          <w:sz w:val="21"/>
          <w:szCs w:val="21"/>
        </w:rPr>
        <w:t xml:space="preserve">少报的费用，视为此项费用已隐含在投标报价中，中标后不得再向采购 </w:t>
      </w:r>
      <w:r>
        <w:rPr>
          <w:spacing w:val="-9"/>
          <w:sz w:val="21"/>
          <w:szCs w:val="21"/>
        </w:rPr>
        <w:t>人收取任何费用。</w:t>
      </w:r>
    </w:p>
    <w:p>
      <w:pPr>
        <w:pStyle w:val="6"/>
        <w:numPr>
          <w:ilvl w:val="1"/>
          <w:numId w:val="1"/>
        </w:numPr>
        <w:tabs>
          <w:tab w:val="left" w:pos="490"/>
        </w:tabs>
        <w:spacing w:before="0" w:after="0" w:line="278" w:lineRule="auto"/>
        <w:ind w:left="120" w:right="2316" w:firstLine="0"/>
        <w:jc w:val="left"/>
        <w:rPr>
          <w:sz w:val="21"/>
          <w:szCs w:val="21"/>
        </w:rPr>
      </w:pPr>
      <w:r>
        <w:rPr>
          <w:w w:val="95"/>
          <w:sz w:val="21"/>
          <w:szCs w:val="21"/>
        </w:rPr>
        <w:t>投标人对本项目只能有一个报价，采购人不接受有选择的报价。</w:t>
      </w:r>
    </w:p>
    <w:p>
      <w:pPr>
        <w:numPr>
          <w:ilvl w:val="0"/>
          <w:numId w:val="2"/>
        </w:numPr>
        <w:spacing w:line="240" w:lineRule="auto"/>
        <w:ind w:leftChars="0" w:right="0" w:firstLine="0" w:firstLineChars="0"/>
        <w:rPr>
          <w:rFonts w:hint="eastAsia" w:ascii="宋体" w:hAnsi="宋体" w:eastAsia="宋体" w:cs="宋体"/>
          <w:b/>
          <w:color w:val="333333"/>
          <w:sz w:val="21"/>
          <w:szCs w:val="21"/>
          <w:u w:val="none"/>
          <w:shd w:val="clear" w:color="auto" w:fill="FFFFFF"/>
        </w:rPr>
      </w:pPr>
      <w:r>
        <w:rPr>
          <w:rFonts w:hint="eastAsia" w:ascii="宋体" w:hAnsi="宋体" w:eastAsia="宋体" w:cs="宋体"/>
          <w:b/>
          <w:sz w:val="21"/>
          <w:szCs w:val="21"/>
        </w:rPr>
        <w:t>验收标准和方式</w:t>
      </w:r>
    </w:p>
    <w:p>
      <w:pPr>
        <w:numPr>
          <w:numId w:val="0"/>
        </w:numPr>
        <w:spacing w:line="240" w:lineRule="auto"/>
        <w:ind w:leftChars="0" w:right="0" w:rightChars="0" w:firstLine="0" w:firstLineChars="0"/>
        <w:rPr>
          <w:rFonts w:hint="eastAsia" w:ascii="宋体" w:hAnsi="宋体" w:eastAsia="宋体" w:cs="宋体"/>
          <w:b/>
          <w:color w:val="333333"/>
          <w:sz w:val="21"/>
          <w:szCs w:val="21"/>
          <w:u w:val="none"/>
          <w:shd w:val="clear" w:color="auto" w:fill="FFFFFF"/>
        </w:rPr>
      </w:pPr>
      <w:r>
        <w:rPr>
          <w:rFonts w:hint="eastAsia" w:cs="宋体"/>
          <w:sz w:val="21"/>
          <w:szCs w:val="21"/>
          <w:u w:val="none"/>
          <w:lang w:val="en-US" w:eastAsia="zh-CN"/>
        </w:rPr>
        <w:t xml:space="preserve"> </w:t>
      </w:r>
      <w:r>
        <w:rPr>
          <w:rFonts w:hint="eastAsia" w:ascii="宋体" w:hAnsi="宋体" w:eastAsia="宋体" w:cs="宋体"/>
          <w:sz w:val="21"/>
          <w:szCs w:val="21"/>
          <w:u w:val="none"/>
        </w:rPr>
        <w:t>技术服务按</w:t>
      </w:r>
      <w:r>
        <w:rPr>
          <w:rFonts w:hint="eastAsia" w:ascii="宋体" w:hAnsi="宋体" w:eastAsia="宋体" w:cs="宋体"/>
          <w:sz w:val="21"/>
          <w:szCs w:val="21"/>
          <w:u w:val="none"/>
          <w:lang w:val="en-US" w:eastAsia="zh-CN"/>
        </w:rPr>
        <w:t>公司</w:t>
      </w:r>
      <w:r>
        <w:rPr>
          <w:rFonts w:hint="eastAsia" w:ascii="宋体" w:hAnsi="宋体" w:eastAsia="宋体" w:cs="宋体"/>
          <w:b/>
          <w:bCs/>
          <w:sz w:val="21"/>
          <w:szCs w:val="21"/>
          <w:u w:val="none"/>
          <w:lang w:val="en-US" w:eastAsia="zh-CN"/>
        </w:rPr>
        <w:t>自有实验方案</w:t>
      </w:r>
      <w:r>
        <w:rPr>
          <w:rFonts w:hint="eastAsia" w:ascii="宋体" w:hAnsi="宋体" w:eastAsia="宋体" w:cs="宋体"/>
          <w:b/>
          <w:bCs/>
          <w:sz w:val="21"/>
          <w:szCs w:val="21"/>
          <w:u w:val="none"/>
        </w:rPr>
        <w:t>，</w:t>
      </w:r>
      <w:r>
        <w:rPr>
          <w:rFonts w:hint="eastAsia" w:ascii="宋体" w:hAnsi="宋体" w:eastAsia="宋体" w:cs="宋体"/>
          <w:sz w:val="21"/>
          <w:szCs w:val="21"/>
          <w:u w:val="none"/>
        </w:rPr>
        <w:t xml:space="preserve">结合公司自己开发的检测方法，开展相关检测服务，采用 </w:t>
      </w:r>
      <w:r>
        <w:rPr>
          <w:rFonts w:hint="eastAsia" w:ascii="宋体" w:hAnsi="宋体" w:eastAsia="宋体" w:cs="宋体"/>
          <w:b/>
          <w:sz w:val="21"/>
          <w:szCs w:val="21"/>
          <w:u w:val="none"/>
        </w:rPr>
        <w:t>会议审查结合网上</w:t>
      </w:r>
      <w:r>
        <w:rPr>
          <w:rFonts w:hint="eastAsia" w:ascii="宋体" w:hAnsi="宋体" w:eastAsia="宋体" w:cs="宋体"/>
          <w:b/>
          <w:sz w:val="21"/>
          <w:szCs w:val="21"/>
          <w:u w:val="none"/>
          <w:lang w:val="en-US" w:eastAsia="zh-CN"/>
        </w:rPr>
        <w:t>沟通</w:t>
      </w:r>
      <w:r>
        <w:rPr>
          <w:rFonts w:hint="eastAsia" w:ascii="宋体" w:hAnsi="宋体" w:eastAsia="宋体" w:cs="宋体"/>
          <w:b/>
          <w:sz w:val="21"/>
          <w:szCs w:val="21"/>
          <w:u w:val="none"/>
        </w:rPr>
        <w:t>验收</w:t>
      </w:r>
      <w:r>
        <w:rPr>
          <w:rFonts w:hint="eastAsia" w:ascii="宋体" w:hAnsi="宋体" w:eastAsia="宋体" w:cs="宋体"/>
          <w:sz w:val="21"/>
          <w:szCs w:val="21"/>
          <w:u w:val="none"/>
        </w:rPr>
        <w:t>的方式验收。</w:t>
      </w:r>
    </w:p>
    <w:p>
      <w:pPr>
        <w:spacing w:line="240" w:lineRule="auto"/>
        <w:ind w:leftChars="0" w:right="0" w:firstLine="0" w:firstLineChars="0"/>
        <w:rPr>
          <w:rFonts w:hint="eastAsia" w:ascii="宋体" w:hAnsi="宋体" w:eastAsia="宋体" w:cs="宋体"/>
          <w:b/>
          <w:sz w:val="21"/>
          <w:szCs w:val="21"/>
        </w:rPr>
      </w:pPr>
      <w:r>
        <w:rPr>
          <w:rFonts w:hint="eastAsia" w:ascii="宋体" w:hAnsi="宋体" w:eastAsia="宋体" w:cs="宋体"/>
          <w:sz w:val="21"/>
          <w:szCs w:val="21"/>
        </w:rPr>
        <w:t xml:space="preserve">    本合同服务项目的保证期为</w:t>
      </w:r>
      <w:r>
        <w:rPr>
          <w:rFonts w:hint="eastAsia" w:ascii="宋体" w:hAnsi="宋体" w:eastAsia="宋体" w:cs="宋体"/>
          <w:b/>
          <w:sz w:val="21"/>
          <w:szCs w:val="21"/>
          <w:u w:val="single"/>
        </w:rPr>
        <w:t xml:space="preserve"> 12个月  </w:t>
      </w:r>
      <w:r>
        <w:rPr>
          <w:rFonts w:hint="eastAsia" w:ascii="宋体" w:hAnsi="宋体" w:eastAsia="宋体" w:cs="宋体"/>
          <w:sz w:val="21"/>
          <w:szCs w:val="21"/>
        </w:rPr>
        <w:t>。在保证期内发现服务缺陷的，乙方应当负责返工或者采取补救措施。但因甲方使用、保管不当引起的问题除外。</w:t>
      </w:r>
    </w:p>
    <w:p>
      <w:pPr>
        <w:spacing w:line="240" w:lineRule="auto"/>
        <w:ind w:left="-1" w:leftChars="0" w:right="0" w:firstLine="0" w:firstLineChars="0"/>
        <w:rPr>
          <w:rFonts w:hint="eastAsia" w:ascii="宋体" w:hAnsi="宋体" w:eastAsia="宋体" w:cs="宋体"/>
          <w:b/>
          <w:sz w:val="21"/>
          <w:szCs w:val="21"/>
        </w:rPr>
      </w:pPr>
      <w:r>
        <w:rPr>
          <w:rFonts w:hint="eastAsia" w:cs="宋体"/>
          <w:b/>
          <w:sz w:val="21"/>
          <w:szCs w:val="21"/>
          <w:lang w:eastAsia="zh-CN"/>
        </w:rPr>
        <w:t>六</w:t>
      </w:r>
      <w:r>
        <w:rPr>
          <w:rFonts w:hint="eastAsia" w:ascii="宋体" w:hAnsi="宋体" w:eastAsia="宋体" w:cs="宋体"/>
          <w:b/>
          <w:sz w:val="21"/>
          <w:szCs w:val="21"/>
        </w:rPr>
        <w:t>、保密及知识产权约定</w:t>
      </w:r>
    </w:p>
    <w:p>
      <w:pPr>
        <w:spacing w:line="240" w:lineRule="auto"/>
        <w:ind w:leftChars="0" w:right="0" w:firstLine="420" w:firstLineChars="200"/>
        <w:rPr>
          <w:rFonts w:hint="eastAsia" w:ascii="宋体" w:hAnsi="宋体" w:eastAsia="宋体" w:cs="宋体"/>
          <w:sz w:val="21"/>
          <w:szCs w:val="21"/>
        </w:rPr>
      </w:pPr>
      <w:r>
        <w:rPr>
          <w:rFonts w:hint="eastAsia" w:ascii="宋体" w:hAnsi="宋体" w:eastAsia="宋体" w:cs="宋体"/>
          <w:sz w:val="21"/>
          <w:szCs w:val="21"/>
        </w:rPr>
        <w:t>保密内容（包括技术信息和经营信息）：原始资料、技术路线、试验报告及与试验有关的资料结果及价格等。涉密人员范围：参与项目所有人员、保密期限：自合同生效日起2年、泄密责任：一切责任由泄密方承担。</w:t>
      </w:r>
    </w:p>
    <w:p>
      <w:pPr>
        <w:spacing w:line="240" w:lineRule="auto"/>
        <w:ind w:leftChars="0" w:right="0" w:firstLine="0" w:firstLineChars="0"/>
        <w:rPr>
          <w:rFonts w:hint="eastAsia" w:ascii="宋体" w:hAnsi="宋体" w:eastAsia="宋体" w:cs="宋体"/>
          <w:sz w:val="21"/>
          <w:szCs w:val="21"/>
        </w:rPr>
      </w:pPr>
      <w:r>
        <w:rPr>
          <w:rFonts w:hint="eastAsia" w:ascii="宋体" w:hAnsi="宋体" w:eastAsia="宋体" w:cs="宋体"/>
          <w:sz w:val="21"/>
          <w:szCs w:val="21"/>
        </w:rPr>
        <w:t>乙方的检测结果根据甲方提供的材料及样品做出，对甲方提供的材料及样品来源不承担任何审查义务及法律责任，如因甲方提供的材料及样品等导致乙方面对任何索赔、指控时，甲方应承担相应法律责任。</w:t>
      </w:r>
    </w:p>
    <w:p>
      <w:pPr>
        <w:spacing w:line="240" w:lineRule="auto"/>
        <w:ind w:leftChars="0" w:right="0" w:firstLine="0" w:firstLineChars="0"/>
        <w:rPr>
          <w:rFonts w:hint="eastAsia" w:ascii="宋体" w:hAnsi="宋体" w:eastAsia="宋体" w:cs="宋体"/>
          <w:sz w:val="21"/>
          <w:szCs w:val="21"/>
        </w:rPr>
        <w:sectPr>
          <w:type w:val="continuous"/>
          <w:pgSz w:w="11910" w:h="16840"/>
          <w:pgMar w:top="1400" w:right="1540" w:bottom="280" w:left="1680" w:header="720" w:footer="720" w:gutter="0"/>
        </w:sectPr>
      </w:pPr>
      <w:r>
        <w:rPr>
          <w:rFonts w:hint="eastAsia" w:ascii="宋体" w:hAnsi="宋体" w:eastAsia="宋体" w:cs="宋体"/>
          <w:sz w:val="21"/>
          <w:szCs w:val="21"/>
        </w:rPr>
        <w:t>最终科研成果及相关知识产权权利归属甲方单独所有。</w:t>
      </w:r>
    </w:p>
    <w:p>
      <w:pPr>
        <w:pStyle w:val="6"/>
        <w:numPr>
          <w:ilvl w:val="0"/>
          <w:numId w:val="0"/>
        </w:numPr>
        <w:tabs>
          <w:tab w:val="left" w:pos="490"/>
        </w:tabs>
        <w:spacing w:before="0" w:after="0" w:line="269" w:lineRule="exact"/>
        <w:ind w:right="0" w:rightChars="0"/>
        <w:jc w:val="left"/>
        <w:rPr>
          <w:sz w:val="21"/>
        </w:rPr>
      </w:pPr>
    </w:p>
    <w:sectPr>
      <w:pgSz w:w="11910" w:h="16840"/>
      <w:pgMar w:top="1400" w:right="1540" w:bottom="280" w:left="168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773A4E2"/>
    <w:multiLevelType w:val="singleLevel"/>
    <w:tmpl w:val="C773A4E2"/>
    <w:lvl w:ilvl="0" w:tentative="0">
      <w:start w:val="5"/>
      <w:numFmt w:val="chineseCounting"/>
      <w:suff w:val="nothing"/>
      <w:lvlText w:val="%1、"/>
      <w:lvlJc w:val="left"/>
      <w:rPr>
        <w:rFonts w:hint="eastAsia"/>
      </w:rPr>
    </w:lvl>
  </w:abstractNum>
  <w:abstractNum w:abstractNumId="1">
    <w:nsid w:val="0053208E"/>
    <w:multiLevelType w:val="multilevel"/>
    <w:tmpl w:val="0053208E"/>
    <w:lvl w:ilvl="0" w:tentative="0">
      <w:start w:val="1"/>
      <w:numFmt w:val="decimal"/>
      <w:lvlText w:val="%1."/>
      <w:lvlJc w:val="left"/>
      <w:pPr>
        <w:ind w:left="120" w:hanging="312"/>
        <w:jc w:val="left"/>
      </w:pPr>
      <w:rPr>
        <w:rFonts w:hint="default" w:ascii="Calibri" w:hAnsi="Calibri" w:eastAsia="Calibri" w:cs="Calibri"/>
        <w:spacing w:val="-1"/>
        <w:w w:val="99"/>
        <w:sz w:val="21"/>
        <w:szCs w:val="21"/>
        <w:lang w:val="zh-CN" w:eastAsia="zh-CN" w:bidi="zh-CN"/>
      </w:rPr>
    </w:lvl>
    <w:lvl w:ilvl="1" w:tentative="0">
      <w:start w:val="1"/>
      <w:numFmt w:val="decimal"/>
      <w:lvlText w:val="%1.%2"/>
      <w:lvlJc w:val="left"/>
      <w:pPr>
        <w:ind w:left="120" w:hanging="370"/>
        <w:jc w:val="left"/>
      </w:pPr>
      <w:rPr>
        <w:rFonts w:hint="default" w:ascii="Calibri" w:hAnsi="Calibri" w:eastAsia="Calibri" w:cs="Calibri"/>
        <w:spacing w:val="-1"/>
        <w:w w:val="99"/>
        <w:sz w:val="21"/>
        <w:szCs w:val="21"/>
        <w:lang w:val="zh-CN" w:eastAsia="zh-CN" w:bidi="zh-CN"/>
      </w:rPr>
    </w:lvl>
    <w:lvl w:ilvl="2" w:tentative="0">
      <w:start w:val="0"/>
      <w:numFmt w:val="bullet"/>
      <w:lvlText w:val="•"/>
      <w:lvlJc w:val="left"/>
      <w:pPr>
        <w:ind w:left="1833" w:hanging="370"/>
      </w:pPr>
      <w:rPr>
        <w:rFonts w:hint="default"/>
        <w:lang w:val="zh-CN" w:eastAsia="zh-CN" w:bidi="zh-CN"/>
      </w:rPr>
    </w:lvl>
    <w:lvl w:ilvl="3" w:tentative="0">
      <w:start w:val="0"/>
      <w:numFmt w:val="bullet"/>
      <w:lvlText w:val="•"/>
      <w:lvlJc w:val="left"/>
      <w:pPr>
        <w:ind w:left="2689" w:hanging="370"/>
      </w:pPr>
      <w:rPr>
        <w:rFonts w:hint="default"/>
        <w:lang w:val="zh-CN" w:eastAsia="zh-CN" w:bidi="zh-CN"/>
      </w:rPr>
    </w:lvl>
    <w:lvl w:ilvl="4" w:tentative="0">
      <w:start w:val="0"/>
      <w:numFmt w:val="bullet"/>
      <w:lvlText w:val="•"/>
      <w:lvlJc w:val="left"/>
      <w:pPr>
        <w:ind w:left="3546" w:hanging="370"/>
      </w:pPr>
      <w:rPr>
        <w:rFonts w:hint="default"/>
        <w:lang w:val="zh-CN" w:eastAsia="zh-CN" w:bidi="zh-CN"/>
      </w:rPr>
    </w:lvl>
    <w:lvl w:ilvl="5" w:tentative="0">
      <w:start w:val="0"/>
      <w:numFmt w:val="bullet"/>
      <w:lvlText w:val="•"/>
      <w:lvlJc w:val="left"/>
      <w:pPr>
        <w:ind w:left="4403" w:hanging="370"/>
      </w:pPr>
      <w:rPr>
        <w:rFonts w:hint="default"/>
        <w:lang w:val="zh-CN" w:eastAsia="zh-CN" w:bidi="zh-CN"/>
      </w:rPr>
    </w:lvl>
    <w:lvl w:ilvl="6" w:tentative="0">
      <w:start w:val="0"/>
      <w:numFmt w:val="bullet"/>
      <w:lvlText w:val="•"/>
      <w:lvlJc w:val="left"/>
      <w:pPr>
        <w:ind w:left="5259" w:hanging="370"/>
      </w:pPr>
      <w:rPr>
        <w:rFonts w:hint="default"/>
        <w:lang w:val="zh-CN" w:eastAsia="zh-CN" w:bidi="zh-CN"/>
      </w:rPr>
    </w:lvl>
    <w:lvl w:ilvl="7" w:tentative="0">
      <w:start w:val="0"/>
      <w:numFmt w:val="bullet"/>
      <w:lvlText w:val="•"/>
      <w:lvlJc w:val="left"/>
      <w:pPr>
        <w:ind w:left="6116" w:hanging="370"/>
      </w:pPr>
      <w:rPr>
        <w:rFonts w:hint="default"/>
        <w:lang w:val="zh-CN" w:eastAsia="zh-CN" w:bidi="zh-CN"/>
      </w:rPr>
    </w:lvl>
    <w:lvl w:ilvl="8" w:tentative="0">
      <w:start w:val="0"/>
      <w:numFmt w:val="bullet"/>
      <w:lvlText w:val="•"/>
      <w:lvlJc w:val="left"/>
      <w:pPr>
        <w:ind w:left="6972" w:hanging="370"/>
      </w:pPr>
      <w:rPr>
        <w:rFonts w:hint="default"/>
        <w:lang w:val="zh-CN" w:eastAsia="zh-CN" w:bidi="zh-C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000000"/>
    <w:rsid w:val="1A6C39EA"/>
    <w:rsid w:val="37112EA8"/>
    <w:rsid w:val="3E015D28"/>
    <w:rsid w:val="750623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default="1" w:styleId="4">
    <w:name w:val="Default Paragraph Font"/>
    <w:semiHidden/>
    <w:unhideWhenUsed/>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before="43"/>
      <w:ind w:left="120"/>
    </w:pPr>
    <w:rPr>
      <w:rFonts w:ascii="宋体" w:hAnsi="宋体" w:eastAsia="宋体" w:cs="宋体"/>
      <w:sz w:val="21"/>
      <w:szCs w:val="21"/>
      <w:lang w:val="zh-CN" w:eastAsia="zh-CN" w:bidi="zh-CN"/>
    </w:rPr>
  </w:style>
  <w:style w:type="table" w:customStyle="1" w:styleId="5">
    <w:name w:val="Table Normal"/>
    <w:semiHidden/>
    <w:unhideWhenUsed/>
    <w:qFormat/>
    <w:uiPriority w:val="2"/>
    <w:tblPr>
      <w:tblCellMar>
        <w:top w:w="0" w:type="dxa"/>
        <w:left w:w="0" w:type="dxa"/>
        <w:bottom w:w="0" w:type="dxa"/>
        <w:right w:w="0" w:type="dxa"/>
      </w:tblCellMar>
    </w:tblPr>
  </w:style>
  <w:style w:type="paragraph" w:styleId="6">
    <w:name w:val="List Paragraph"/>
    <w:basedOn w:val="1"/>
    <w:qFormat/>
    <w:uiPriority w:val="1"/>
    <w:pPr>
      <w:spacing w:before="43"/>
      <w:ind w:left="432" w:hanging="312"/>
    </w:pPr>
    <w:rPr>
      <w:rFonts w:ascii="宋体" w:hAnsi="宋体" w:eastAsia="宋体" w:cs="宋体"/>
      <w:lang w:val="zh-CN" w:eastAsia="zh-CN" w:bidi="zh-CN"/>
    </w:rPr>
  </w:style>
  <w:style w:type="paragraph" w:customStyle="1" w:styleId="7">
    <w:name w:val="Table Paragraph"/>
    <w:basedOn w:val="1"/>
    <w:qFormat/>
    <w:uiPriority w:val="1"/>
    <w:rPr>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ScaleCrop>false</ScaleCrop>
  <LinksUpToDate>false</LinksUpToDate>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2020-07-24T03:26:00Z</dcterms:created>
  <dc:creator>王珏</dc:creator>
  <cp:lastModifiedBy>gzz</cp:lastModifiedBy>
  <dcterms:modified xsi:type="dcterms:W3CDTF">2020-07-24T05:01:36Z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2020-06-19T00:00:00Z</vt:filetime>
  </property>
  <property fmtid="{D5CDD505-2E9C-101B-9397-08002B2CF9AE}" pid="3" name="Creator">
    <vt:lpwstr>WPS 文字</vt:lpwstr>
  </property>
  <property fmtid="{D5CDD505-2E9C-101B-9397-08002B2CF9AE}" pid="4" name="LastSaved">
    <vt:filetime>2020-07-24T00:00:00Z</vt:filetime>
  </property>
  <property fmtid="{D5CDD505-2E9C-101B-9397-08002B2CF9AE}" pid="5" name="KSOProductBuildVer">
    <vt:lpwstr>2052-11.1.0.9828</vt:lpwstr>
  </property>
</Properties>
</file>