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DDC" w:rsidRDefault="00B96DDC">
      <w:pPr>
        <w:snapToGrid w:val="0"/>
        <w:jc w:val="center"/>
        <w:rPr>
          <w:rFonts w:ascii="仿宋_GB2312" w:eastAsia="仿宋_GB2312"/>
          <w:b/>
          <w:bCs/>
          <w:sz w:val="52"/>
          <w:szCs w:val="52"/>
        </w:rPr>
      </w:pPr>
      <w:bookmarkStart w:id="0" w:name="_Toc32815540"/>
      <w:bookmarkStart w:id="1" w:name="_Toc125129292"/>
      <w:bookmarkStart w:id="2" w:name="_Toc22987862"/>
    </w:p>
    <w:p w:rsidR="00B96DDC" w:rsidRDefault="00B96DDC">
      <w:pPr>
        <w:snapToGrid w:val="0"/>
        <w:jc w:val="center"/>
        <w:rPr>
          <w:rFonts w:ascii="宋体" w:hAnsi="宋体"/>
          <w:b/>
          <w:bCs/>
          <w:sz w:val="52"/>
          <w:szCs w:val="52"/>
        </w:rPr>
      </w:pPr>
    </w:p>
    <w:bookmarkEnd w:id="0"/>
    <w:bookmarkEnd w:id="1"/>
    <w:p w:rsidR="00B96DDC" w:rsidRDefault="00B96DDC">
      <w:pPr>
        <w:pStyle w:val="a4"/>
        <w:spacing w:line="360" w:lineRule="auto"/>
        <w:ind w:leftChars="950" w:left="1995"/>
        <w:rPr>
          <w:rFonts w:ascii="黑体" w:eastAsia="黑体" w:hAnsi="宋体"/>
          <w:b/>
          <w:bCs/>
          <w:sz w:val="30"/>
          <w:szCs w:val="30"/>
          <w:u w:val="single"/>
        </w:rPr>
      </w:pPr>
    </w:p>
    <w:p w:rsidR="00B96DDC" w:rsidRDefault="00B96DDC">
      <w:pPr>
        <w:pStyle w:val="a4"/>
        <w:spacing w:line="360" w:lineRule="auto"/>
        <w:ind w:leftChars="950" w:left="1995"/>
        <w:rPr>
          <w:rFonts w:ascii="黑体" w:eastAsia="黑体" w:hAnsi="宋体"/>
          <w:b/>
          <w:bCs/>
          <w:sz w:val="30"/>
          <w:szCs w:val="30"/>
          <w:u w:val="single"/>
        </w:rPr>
      </w:pPr>
    </w:p>
    <w:p w:rsidR="00B96DDC" w:rsidRDefault="00B96DDC">
      <w:pPr>
        <w:pStyle w:val="a4"/>
        <w:spacing w:line="360" w:lineRule="auto"/>
        <w:ind w:leftChars="950" w:left="1995"/>
        <w:rPr>
          <w:rFonts w:ascii="黑体" w:eastAsia="黑体" w:hAnsi="宋体"/>
          <w:b/>
          <w:bCs/>
          <w:sz w:val="30"/>
          <w:szCs w:val="30"/>
          <w:u w:val="single"/>
        </w:rPr>
      </w:pPr>
    </w:p>
    <w:p w:rsidR="00B96DDC" w:rsidRDefault="00BB68C2">
      <w:pPr>
        <w:pStyle w:val="a4"/>
        <w:spacing w:line="360" w:lineRule="auto"/>
        <w:ind w:firstLineChars="400" w:firstLine="1205"/>
        <w:rPr>
          <w:rFonts w:ascii="黑体" w:eastAsia="黑体" w:hAnsi="宋体"/>
          <w:b/>
          <w:bCs/>
          <w:sz w:val="30"/>
          <w:szCs w:val="30"/>
        </w:rPr>
      </w:pPr>
      <w:r>
        <w:rPr>
          <w:rFonts w:ascii="黑体" w:eastAsia="黑体" w:hAnsi="宋体" w:hint="eastAsia"/>
          <w:b/>
          <w:bCs/>
          <w:sz w:val="30"/>
          <w:szCs w:val="30"/>
        </w:rPr>
        <w:t>项目名称：</w:t>
      </w:r>
      <w:r>
        <w:rPr>
          <w:rFonts w:ascii="黑体" w:eastAsia="黑体" w:hAnsi="宋体" w:hint="eastAsia"/>
          <w:b/>
          <w:bCs/>
          <w:sz w:val="30"/>
          <w:szCs w:val="30"/>
        </w:rPr>
        <w:t>VRV</w:t>
      </w:r>
      <w:r>
        <w:rPr>
          <w:rFonts w:ascii="黑体" w:eastAsia="黑体" w:hAnsi="宋体" w:hint="eastAsia"/>
          <w:b/>
          <w:bCs/>
          <w:sz w:val="30"/>
          <w:szCs w:val="30"/>
        </w:rPr>
        <w:t>多联</w:t>
      </w:r>
      <w:r>
        <w:rPr>
          <w:rFonts w:ascii="黑体" w:eastAsia="黑体" w:hAnsi="宋体" w:hint="eastAsia"/>
          <w:b/>
          <w:bCs/>
          <w:sz w:val="30"/>
          <w:szCs w:val="30"/>
        </w:rPr>
        <w:t>空调</w:t>
      </w:r>
      <w:r>
        <w:rPr>
          <w:rFonts w:ascii="黑体" w:eastAsia="黑体" w:hAnsi="宋体" w:hint="eastAsia"/>
          <w:b/>
          <w:bCs/>
          <w:sz w:val="30"/>
          <w:szCs w:val="30"/>
        </w:rPr>
        <w:t>智能控制系统采购</w:t>
      </w:r>
    </w:p>
    <w:p w:rsidR="00B96DDC" w:rsidRDefault="00BB68C2">
      <w:pPr>
        <w:pStyle w:val="a4"/>
        <w:spacing w:line="360" w:lineRule="auto"/>
        <w:ind w:firstLineChars="400" w:firstLine="1205"/>
        <w:rPr>
          <w:rFonts w:ascii="黑体" w:eastAsia="黑体" w:hAnsi="宋体"/>
          <w:b/>
          <w:bCs/>
          <w:sz w:val="30"/>
          <w:szCs w:val="30"/>
        </w:rPr>
      </w:pPr>
      <w:r>
        <w:rPr>
          <w:rFonts w:ascii="黑体" w:eastAsia="黑体" w:hAnsi="宋体" w:hint="eastAsia"/>
          <w:b/>
          <w:bCs/>
          <w:sz w:val="30"/>
          <w:szCs w:val="30"/>
        </w:rPr>
        <w:t>采</w:t>
      </w:r>
      <w:r>
        <w:rPr>
          <w:rFonts w:ascii="黑体" w:eastAsia="黑体" w:hAnsi="宋体" w:hint="eastAsia"/>
          <w:b/>
          <w:bCs/>
          <w:sz w:val="30"/>
          <w:szCs w:val="30"/>
        </w:rPr>
        <w:t xml:space="preserve"> </w:t>
      </w:r>
      <w:r>
        <w:rPr>
          <w:rFonts w:ascii="黑体" w:eastAsia="黑体" w:hAnsi="宋体" w:hint="eastAsia"/>
          <w:b/>
          <w:bCs/>
          <w:sz w:val="30"/>
          <w:szCs w:val="30"/>
        </w:rPr>
        <w:t>购</w:t>
      </w:r>
      <w:r>
        <w:rPr>
          <w:rFonts w:ascii="黑体" w:eastAsia="黑体" w:hAnsi="宋体" w:hint="eastAsia"/>
          <w:b/>
          <w:bCs/>
          <w:sz w:val="30"/>
          <w:szCs w:val="30"/>
        </w:rPr>
        <w:t xml:space="preserve"> </w:t>
      </w:r>
      <w:r>
        <w:rPr>
          <w:rFonts w:ascii="黑体" w:eastAsia="黑体" w:hAnsi="宋体" w:hint="eastAsia"/>
          <w:b/>
          <w:bCs/>
          <w:sz w:val="30"/>
          <w:szCs w:val="30"/>
        </w:rPr>
        <w:t>人：</w:t>
      </w:r>
      <w:r>
        <w:rPr>
          <w:rFonts w:ascii="黑体" w:eastAsia="黑体" w:hAnsi="宋体" w:hint="eastAsia"/>
          <w:b/>
          <w:bCs/>
          <w:sz w:val="30"/>
          <w:szCs w:val="30"/>
        </w:rPr>
        <w:t>厦门</w:t>
      </w:r>
      <w:r w:rsidR="001723B6">
        <w:rPr>
          <w:rFonts w:ascii="黑体" w:eastAsia="黑体" w:hAnsi="宋体" w:hint="eastAsia"/>
          <w:b/>
          <w:bCs/>
          <w:sz w:val="30"/>
          <w:szCs w:val="30"/>
        </w:rPr>
        <w:t>医学院</w:t>
      </w:r>
      <w:r w:rsidR="001723B6">
        <w:rPr>
          <w:rFonts w:ascii="黑体" w:eastAsia="黑体" w:hAnsi="宋体"/>
          <w:b/>
          <w:bCs/>
          <w:sz w:val="30"/>
          <w:szCs w:val="30"/>
        </w:rPr>
        <w:t>附属</w:t>
      </w:r>
      <w:r>
        <w:rPr>
          <w:rFonts w:ascii="黑体" w:eastAsia="黑体" w:hAnsi="宋体" w:hint="eastAsia"/>
          <w:b/>
          <w:bCs/>
          <w:sz w:val="30"/>
          <w:szCs w:val="30"/>
        </w:rPr>
        <w:t>口腔医院</w:t>
      </w:r>
    </w:p>
    <w:p w:rsidR="00B96DDC" w:rsidRDefault="00B96DDC">
      <w:pPr>
        <w:pStyle w:val="a4"/>
        <w:spacing w:line="0" w:lineRule="atLeast"/>
        <w:rPr>
          <w:rFonts w:ascii="黑体" w:eastAsia="黑体" w:hAnsi="宋体"/>
          <w:b/>
          <w:bCs/>
          <w:sz w:val="30"/>
          <w:szCs w:val="30"/>
        </w:rPr>
      </w:pPr>
    </w:p>
    <w:p w:rsidR="00B96DDC" w:rsidRDefault="00B96DDC">
      <w:pPr>
        <w:pStyle w:val="a4"/>
        <w:spacing w:line="0" w:lineRule="atLeast"/>
        <w:rPr>
          <w:rFonts w:ascii="黑体" w:eastAsia="黑体" w:hAnsi="宋体"/>
          <w:b/>
          <w:bCs/>
          <w:sz w:val="30"/>
          <w:szCs w:val="30"/>
        </w:rPr>
        <w:sectPr w:rsidR="00B96DDC">
          <w:headerReference w:type="even" r:id="rId8"/>
          <w:footerReference w:type="even" r:id="rId9"/>
          <w:footerReference w:type="default" r:id="rId10"/>
          <w:footerReference w:type="first" r:id="rId11"/>
          <w:pgSz w:w="11906" w:h="16838"/>
          <w:pgMar w:top="1134" w:right="1418" w:bottom="1134" w:left="1418" w:header="851" w:footer="992" w:gutter="0"/>
          <w:cols w:space="720"/>
          <w:titlePg/>
          <w:docGrid w:type="lines" w:linePitch="303"/>
        </w:sectPr>
      </w:pPr>
    </w:p>
    <w:p w:rsidR="00B96DDC" w:rsidRDefault="00BB68C2">
      <w:pPr>
        <w:pStyle w:val="2"/>
        <w:numPr>
          <w:ilvl w:val="0"/>
          <w:numId w:val="8"/>
        </w:numPr>
        <w:spacing w:before="0" w:line="440" w:lineRule="exact"/>
        <w:jc w:val="left"/>
        <w:rPr>
          <w:rFonts w:ascii="宋体" w:eastAsia="宋体" w:hAnsi="宋体"/>
          <w:color w:val="000000"/>
          <w:sz w:val="24"/>
          <w:szCs w:val="24"/>
        </w:rPr>
      </w:pPr>
      <w:bookmarkStart w:id="3" w:name="_Toc24987"/>
      <w:bookmarkStart w:id="4" w:name="_Toc428806559"/>
      <w:bookmarkStart w:id="5" w:name="_Toc105499947"/>
      <w:bookmarkStart w:id="6" w:name="_Toc70248064"/>
      <w:bookmarkStart w:id="7" w:name="_Toc453755361"/>
      <w:bookmarkStart w:id="8" w:name="_Toc140284155"/>
      <w:bookmarkStart w:id="9" w:name="_Toc70040683"/>
      <w:bookmarkStart w:id="10" w:name="_Toc144702580"/>
      <w:bookmarkStart w:id="11" w:name="_Toc140056960"/>
      <w:bookmarkStart w:id="12" w:name="_Toc71108641"/>
      <w:bookmarkStart w:id="13" w:name="_Toc71108486"/>
      <w:bookmarkStart w:id="14" w:name="_Toc102355493"/>
      <w:bookmarkEnd w:id="2"/>
      <w:r>
        <w:rPr>
          <w:rFonts w:ascii="宋体" w:eastAsia="宋体" w:hAnsi="宋体" w:hint="eastAsia"/>
          <w:color w:val="000000"/>
          <w:sz w:val="24"/>
          <w:szCs w:val="24"/>
        </w:rPr>
        <w:lastRenderedPageBreak/>
        <w:t>采购内容</w:t>
      </w:r>
    </w:p>
    <w:p w:rsidR="00B96DDC" w:rsidRDefault="00BB68C2">
      <w:pPr>
        <w:numPr>
          <w:ilvl w:val="1"/>
          <w:numId w:val="9"/>
        </w:numPr>
        <w:spacing w:line="440" w:lineRule="exact"/>
        <w:rPr>
          <w:rFonts w:ascii="宋体" w:hAnsi="宋体"/>
          <w:sz w:val="24"/>
        </w:rPr>
      </w:pPr>
      <w:r>
        <w:rPr>
          <w:rFonts w:ascii="宋体" w:hAnsi="宋体" w:hint="eastAsia"/>
          <w:sz w:val="24"/>
        </w:rPr>
        <w:t>采购</w:t>
      </w:r>
      <w:r>
        <w:rPr>
          <w:rFonts w:hint="eastAsia"/>
          <w:sz w:val="24"/>
          <w:szCs w:val="24"/>
        </w:rPr>
        <w:t>口腔医院蔡塘总院综合楼</w:t>
      </w:r>
      <w:r>
        <w:rPr>
          <w:rFonts w:hint="eastAsia"/>
          <w:sz w:val="24"/>
          <w:szCs w:val="24"/>
        </w:rPr>
        <w:t>空调智能控制系统，包含控制设备、管线安装、方案设计、系统调试</w:t>
      </w:r>
      <w:r>
        <w:rPr>
          <w:rFonts w:ascii="宋体" w:hAnsi="宋体" w:hint="eastAsia"/>
          <w:sz w:val="24"/>
        </w:rPr>
        <w:t>。</w:t>
      </w:r>
    </w:p>
    <w:p w:rsidR="00B96DDC" w:rsidRDefault="00BB68C2">
      <w:pPr>
        <w:pStyle w:val="2"/>
        <w:numPr>
          <w:ilvl w:val="0"/>
          <w:numId w:val="8"/>
        </w:numPr>
        <w:spacing w:before="0" w:line="440" w:lineRule="exact"/>
        <w:jc w:val="left"/>
        <w:rPr>
          <w:rFonts w:ascii="宋体" w:eastAsia="宋体" w:hAnsi="宋体"/>
          <w:color w:val="000000"/>
          <w:sz w:val="24"/>
          <w:szCs w:val="24"/>
        </w:rPr>
      </w:pPr>
      <w:r>
        <w:rPr>
          <w:rFonts w:ascii="宋体" w:eastAsia="宋体" w:hAnsi="宋体" w:hint="eastAsia"/>
          <w:color w:val="000000"/>
          <w:sz w:val="24"/>
          <w:szCs w:val="24"/>
        </w:rPr>
        <w:t>技术要求</w:t>
      </w:r>
    </w:p>
    <w:p w:rsidR="00B96DDC" w:rsidRDefault="00BB68C2">
      <w:pPr>
        <w:spacing w:line="440" w:lineRule="exact"/>
        <w:ind w:left="425"/>
        <w:rPr>
          <w:rFonts w:ascii="宋体" w:hAnsi="宋体"/>
          <w:sz w:val="24"/>
          <w:szCs w:val="24"/>
        </w:rPr>
      </w:pPr>
      <w:r>
        <w:rPr>
          <w:rStyle w:val="2Char"/>
          <w:rFonts w:ascii="宋体" w:hAnsi="宋体" w:hint="eastAsia"/>
          <w:b w:val="0"/>
          <w:bCs w:val="0"/>
          <w:sz w:val="24"/>
          <w:szCs w:val="24"/>
        </w:rPr>
        <w:t>2.1</w:t>
      </w:r>
      <w:r>
        <w:rPr>
          <w:rStyle w:val="2Char"/>
          <w:rFonts w:ascii="宋体" w:eastAsia="宋体" w:hAnsi="宋体" w:hint="eastAsia"/>
          <w:sz w:val="24"/>
          <w:szCs w:val="24"/>
        </w:rPr>
        <w:t>★</w:t>
      </w:r>
      <w:r>
        <w:rPr>
          <w:rFonts w:ascii="宋体" w:hAnsi="宋体" w:hint="eastAsia"/>
          <w:sz w:val="24"/>
          <w:szCs w:val="24"/>
        </w:rPr>
        <w:t>所投空调</w:t>
      </w:r>
      <w:r>
        <w:rPr>
          <w:rFonts w:ascii="宋体" w:hAnsi="宋体" w:hint="eastAsia"/>
          <w:sz w:val="24"/>
          <w:szCs w:val="24"/>
        </w:rPr>
        <w:t>智能控制设备须与原大楼</w:t>
      </w:r>
      <w:r>
        <w:rPr>
          <w:rFonts w:ascii="宋体" w:hAnsi="宋体" w:hint="eastAsia"/>
          <w:sz w:val="24"/>
          <w:szCs w:val="24"/>
        </w:rPr>
        <w:t>VRV</w:t>
      </w:r>
      <w:r>
        <w:rPr>
          <w:rFonts w:ascii="宋体" w:hAnsi="宋体" w:hint="eastAsia"/>
          <w:sz w:val="24"/>
          <w:szCs w:val="24"/>
        </w:rPr>
        <w:t>变频多联空调兼容</w:t>
      </w:r>
      <w:r>
        <w:rPr>
          <w:rFonts w:ascii="宋体" w:hAnsi="宋体" w:hint="eastAsia"/>
          <w:sz w:val="24"/>
          <w:szCs w:val="24"/>
        </w:rPr>
        <w:t>。</w:t>
      </w:r>
    </w:p>
    <w:p w:rsidR="00B96DDC" w:rsidRDefault="00BB68C2">
      <w:pPr>
        <w:spacing w:line="440" w:lineRule="exact"/>
        <w:ind w:left="425"/>
        <w:rPr>
          <w:rFonts w:ascii="宋体" w:hAnsi="宋体"/>
          <w:sz w:val="24"/>
          <w:szCs w:val="24"/>
        </w:rPr>
      </w:pPr>
      <w:r>
        <w:rPr>
          <w:rFonts w:ascii="宋体" w:hAnsi="宋体" w:hint="eastAsia"/>
          <w:sz w:val="24"/>
          <w:szCs w:val="24"/>
        </w:rPr>
        <w:t>2.2</w:t>
      </w:r>
      <w:bookmarkStart w:id="15" w:name="_GoBack"/>
      <w:bookmarkEnd w:id="15"/>
      <w:r>
        <w:rPr>
          <w:rFonts w:ascii="宋体" w:hAnsi="宋体" w:hint="eastAsia"/>
          <w:sz w:val="24"/>
          <w:szCs w:val="24"/>
        </w:rPr>
        <w:t>所投的智能控制模块须采用无线连接方式（提供制造商技术说明文件）</w:t>
      </w:r>
    </w:p>
    <w:p w:rsidR="00B96DDC" w:rsidRDefault="00BB68C2">
      <w:pPr>
        <w:spacing w:line="440" w:lineRule="exact"/>
        <w:ind w:left="425"/>
        <w:rPr>
          <w:rFonts w:ascii="宋体" w:hAnsi="宋体"/>
          <w:sz w:val="24"/>
          <w:szCs w:val="24"/>
        </w:rPr>
      </w:pPr>
      <w:r>
        <w:rPr>
          <w:rFonts w:ascii="宋体" w:hAnsi="宋体" w:hint="eastAsia"/>
          <w:sz w:val="24"/>
          <w:szCs w:val="24"/>
        </w:rPr>
        <w:t>2.3</w:t>
      </w:r>
      <w:r>
        <w:rPr>
          <w:rFonts w:ascii="宋体" w:hAnsi="宋体" w:hint="eastAsia"/>
          <w:sz w:val="24"/>
          <w:szCs w:val="24"/>
        </w:rPr>
        <w:t>一台智能控制模块可连接</w:t>
      </w:r>
      <w:r>
        <w:rPr>
          <w:rFonts w:ascii="宋体" w:hAnsi="宋体" w:hint="eastAsia"/>
          <w:sz w:val="24"/>
          <w:szCs w:val="24"/>
        </w:rPr>
        <w:t>7</w:t>
      </w:r>
      <w:r>
        <w:rPr>
          <w:rFonts w:ascii="宋体" w:hAnsi="宋体" w:hint="eastAsia"/>
          <w:sz w:val="24"/>
          <w:szCs w:val="24"/>
        </w:rPr>
        <w:t>套</w:t>
      </w:r>
      <w:r>
        <w:rPr>
          <w:rFonts w:ascii="宋体" w:hAnsi="宋体" w:hint="eastAsia"/>
          <w:sz w:val="24"/>
          <w:szCs w:val="24"/>
        </w:rPr>
        <w:t>空调</w:t>
      </w:r>
      <w:r>
        <w:rPr>
          <w:rFonts w:ascii="宋体" w:hAnsi="宋体" w:hint="eastAsia"/>
          <w:sz w:val="24"/>
          <w:szCs w:val="24"/>
        </w:rPr>
        <w:t>室外机</w:t>
      </w:r>
      <w:r>
        <w:rPr>
          <w:rFonts w:ascii="宋体" w:hAnsi="宋体" w:hint="eastAsia"/>
          <w:sz w:val="24"/>
          <w:szCs w:val="24"/>
        </w:rPr>
        <w:t>/64</w:t>
      </w:r>
      <w:r>
        <w:rPr>
          <w:rFonts w:ascii="宋体" w:hAnsi="宋体" w:hint="eastAsia"/>
          <w:sz w:val="24"/>
          <w:szCs w:val="24"/>
        </w:rPr>
        <w:t>台室内机</w:t>
      </w:r>
      <w:r>
        <w:rPr>
          <w:rFonts w:ascii="宋体" w:hAnsi="宋体" w:hint="eastAsia"/>
          <w:sz w:val="24"/>
          <w:szCs w:val="24"/>
        </w:rPr>
        <w:t>（</w:t>
      </w:r>
      <w:r>
        <w:rPr>
          <w:rFonts w:ascii="宋体" w:hAnsi="宋体" w:hint="eastAsia"/>
          <w:sz w:val="24"/>
          <w:szCs w:val="24"/>
        </w:rPr>
        <w:t>提供制造商技术说明文件）。</w:t>
      </w:r>
    </w:p>
    <w:p w:rsidR="00B96DDC" w:rsidRDefault="00BB68C2">
      <w:pPr>
        <w:spacing w:line="440" w:lineRule="exact"/>
        <w:ind w:left="425"/>
        <w:rPr>
          <w:rFonts w:ascii="宋体" w:hAnsi="宋体"/>
          <w:sz w:val="24"/>
        </w:rPr>
      </w:pPr>
      <w:r>
        <w:rPr>
          <w:rFonts w:ascii="宋体" w:hAnsi="宋体" w:hint="eastAsia"/>
          <w:sz w:val="24"/>
        </w:rPr>
        <w:t>2.4</w:t>
      </w:r>
      <w:r>
        <w:rPr>
          <w:rFonts w:ascii="宋体" w:hAnsi="宋体" w:hint="eastAsia"/>
          <w:sz w:val="24"/>
        </w:rPr>
        <w:t>所投的智能控制系统必须具备功能</w:t>
      </w:r>
      <w:r>
        <w:rPr>
          <w:rFonts w:ascii="宋体" w:hAnsi="宋体" w:hint="eastAsia"/>
          <w:sz w:val="24"/>
        </w:rPr>
        <w:t>：</w:t>
      </w:r>
    </w:p>
    <w:p w:rsidR="00B96DDC" w:rsidRDefault="00BB68C2">
      <w:pPr>
        <w:spacing w:line="440" w:lineRule="exact"/>
        <w:ind w:left="425"/>
        <w:rPr>
          <w:rFonts w:ascii="宋体" w:hAnsi="宋体"/>
          <w:sz w:val="24"/>
        </w:rPr>
      </w:pPr>
      <w:r>
        <w:rPr>
          <w:rFonts w:ascii="宋体" w:hAnsi="宋体" w:hint="eastAsia"/>
          <w:sz w:val="24"/>
        </w:rPr>
        <w:t>2.4.1</w:t>
      </w:r>
      <w:r>
        <w:rPr>
          <w:rFonts w:ascii="宋体" w:hAnsi="宋体" w:hint="eastAsia"/>
          <w:sz w:val="24"/>
        </w:rPr>
        <w:t>电脑</w:t>
      </w:r>
      <w:r>
        <w:rPr>
          <w:rFonts w:ascii="宋体" w:hAnsi="宋体" w:hint="eastAsia"/>
          <w:sz w:val="24"/>
        </w:rPr>
        <w:t>/</w:t>
      </w:r>
      <w:r>
        <w:rPr>
          <w:rFonts w:ascii="宋体" w:hAnsi="宋体" w:hint="eastAsia"/>
          <w:sz w:val="24"/>
        </w:rPr>
        <w:t>手机</w:t>
      </w:r>
      <w:r>
        <w:rPr>
          <w:rFonts w:ascii="宋体" w:hAnsi="宋体" w:hint="eastAsia"/>
          <w:sz w:val="24"/>
        </w:rPr>
        <w:t>/PAD</w:t>
      </w:r>
      <w:r>
        <w:rPr>
          <w:rFonts w:ascii="宋体" w:hAnsi="宋体" w:hint="eastAsia"/>
          <w:sz w:val="24"/>
        </w:rPr>
        <w:t>远程网页操控</w:t>
      </w:r>
    </w:p>
    <w:p w:rsidR="00B96DDC" w:rsidRDefault="00BB68C2">
      <w:pPr>
        <w:spacing w:line="440" w:lineRule="exact"/>
        <w:ind w:left="425"/>
        <w:rPr>
          <w:rFonts w:ascii="宋体" w:hAnsi="宋体"/>
          <w:sz w:val="24"/>
        </w:rPr>
      </w:pPr>
      <w:r>
        <w:rPr>
          <w:rFonts w:ascii="宋体" w:hAnsi="宋体" w:hint="eastAsia"/>
          <w:sz w:val="24"/>
        </w:rPr>
        <w:t>2.4.2</w:t>
      </w:r>
      <w:r>
        <w:rPr>
          <w:rFonts w:ascii="宋体" w:hAnsi="宋体" w:hint="eastAsia"/>
          <w:sz w:val="24"/>
        </w:rPr>
        <w:t>单独</w:t>
      </w:r>
      <w:r>
        <w:rPr>
          <w:rFonts w:ascii="宋体" w:hAnsi="宋体" w:hint="eastAsia"/>
          <w:sz w:val="24"/>
        </w:rPr>
        <w:t>/</w:t>
      </w:r>
      <w:r>
        <w:rPr>
          <w:rFonts w:ascii="宋体" w:hAnsi="宋体" w:hint="eastAsia"/>
          <w:sz w:val="24"/>
        </w:rPr>
        <w:t>集中控制功能（开关、温度、模式切换）</w:t>
      </w:r>
    </w:p>
    <w:p w:rsidR="00B96DDC" w:rsidRDefault="00BB68C2">
      <w:pPr>
        <w:spacing w:line="440" w:lineRule="exact"/>
        <w:ind w:left="425"/>
        <w:rPr>
          <w:rFonts w:ascii="宋体" w:hAnsi="宋体"/>
          <w:sz w:val="24"/>
        </w:rPr>
      </w:pPr>
      <w:r>
        <w:rPr>
          <w:rFonts w:ascii="宋体" w:hAnsi="宋体" w:hint="eastAsia"/>
          <w:sz w:val="24"/>
        </w:rPr>
        <w:t>2.4.3</w:t>
      </w:r>
      <w:r>
        <w:rPr>
          <w:rFonts w:ascii="宋体" w:hAnsi="宋体" w:hint="eastAsia"/>
          <w:sz w:val="24"/>
        </w:rPr>
        <w:t>日程定时设定功能</w:t>
      </w:r>
    </w:p>
    <w:p w:rsidR="00B96DDC" w:rsidRDefault="00BB68C2">
      <w:pPr>
        <w:spacing w:line="440" w:lineRule="exact"/>
        <w:ind w:left="425"/>
        <w:rPr>
          <w:rFonts w:ascii="宋体" w:hAnsi="宋体"/>
          <w:sz w:val="24"/>
        </w:rPr>
      </w:pPr>
      <w:r>
        <w:rPr>
          <w:rFonts w:ascii="宋体" w:hAnsi="宋体" w:hint="eastAsia"/>
          <w:sz w:val="24"/>
        </w:rPr>
        <w:t>2.4.4</w:t>
      </w:r>
      <w:r>
        <w:rPr>
          <w:rFonts w:ascii="宋体" w:hAnsi="宋体" w:hint="eastAsia"/>
          <w:sz w:val="24"/>
        </w:rPr>
        <w:t>电量划分（须增加脉冲电表</w:t>
      </w:r>
      <w:r>
        <w:rPr>
          <w:rFonts w:ascii="宋体" w:hAnsi="宋体" w:hint="eastAsia"/>
          <w:sz w:val="24"/>
        </w:rPr>
        <w:t>，</w:t>
      </w:r>
      <w:r>
        <w:rPr>
          <w:rFonts w:ascii="宋体" w:hAnsi="宋体" w:hint="eastAsia"/>
          <w:sz w:val="24"/>
        </w:rPr>
        <w:t>可选功能</w:t>
      </w:r>
      <w:r>
        <w:rPr>
          <w:rFonts w:ascii="宋体" w:hAnsi="宋体" w:hint="eastAsia"/>
          <w:sz w:val="24"/>
        </w:rPr>
        <w:t>）</w:t>
      </w:r>
    </w:p>
    <w:p w:rsidR="00B96DDC" w:rsidRDefault="00BB68C2">
      <w:pPr>
        <w:spacing w:line="440" w:lineRule="exact"/>
        <w:ind w:left="425"/>
        <w:rPr>
          <w:rFonts w:ascii="宋体" w:hAnsi="宋体"/>
          <w:sz w:val="24"/>
        </w:rPr>
      </w:pPr>
      <w:r>
        <w:rPr>
          <w:rFonts w:ascii="宋体" w:hAnsi="宋体" w:hint="eastAsia"/>
          <w:sz w:val="24"/>
        </w:rPr>
        <w:t>2.4.5</w:t>
      </w:r>
      <w:r>
        <w:rPr>
          <w:rFonts w:ascii="宋体" w:hAnsi="宋体" w:hint="eastAsia"/>
          <w:sz w:val="24"/>
        </w:rPr>
        <w:t>空调权限管理（禁止线控器、温度上下限设置）</w:t>
      </w:r>
    </w:p>
    <w:p w:rsidR="00B96DDC" w:rsidRDefault="00BB68C2">
      <w:pPr>
        <w:spacing w:line="440" w:lineRule="exact"/>
        <w:ind w:left="425"/>
        <w:rPr>
          <w:rFonts w:ascii="宋体" w:hAnsi="宋体"/>
          <w:sz w:val="24"/>
        </w:rPr>
      </w:pPr>
      <w:r>
        <w:rPr>
          <w:rFonts w:ascii="宋体" w:hAnsi="宋体" w:hint="eastAsia"/>
          <w:sz w:val="24"/>
        </w:rPr>
        <w:t>2.4.6</w:t>
      </w:r>
      <w:r>
        <w:rPr>
          <w:rFonts w:ascii="宋体" w:hAnsi="宋体" w:hint="eastAsia"/>
          <w:sz w:val="24"/>
        </w:rPr>
        <w:t>故障自动报警功能</w:t>
      </w:r>
    </w:p>
    <w:p w:rsidR="00B96DDC" w:rsidRDefault="00BB68C2">
      <w:pPr>
        <w:spacing w:line="440" w:lineRule="exact"/>
        <w:ind w:left="425"/>
        <w:rPr>
          <w:rFonts w:ascii="宋体" w:hAnsi="宋体"/>
          <w:sz w:val="24"/>
        </w:rPr>
      </w:pPr>
      <w:r>
        <w:rPr>
          <w:rFonts w:ascii="宋体" w:hAnsi="宋体" w:hint="eastAsia"/>
          <w:sz w:val="24"/>
        </w:rPr>
        <w:t>2.4.7</w:t>
      </w:r>
      <w:r>
        <w:rPr>
          <w:rFonts w:ascii="宋体" w:hAnsi="宋体" w:hint="eastAsia"/>
          <w:sz w:val="24"/>
        </w:rPr>
        <w:t>运行记录显示</w:t>
      </w:r>
      <w:r>
        <w:rPr>
          <w:rFonts w:ascii="宋体" w:hAnsi="宋体" w:hint="eastAsia"/>
          <w:sz w:val="24"/>
        </w:rPr>
        <w:t xml:space="preserve"> </w:t>
      </w:r>
    </w:p>
    <w:p w:rsidR="00B96DDC" w:rsidRDefault="00BB68C2">
      <w:pPr>
        <w:spacing w:line="440" w:lineRule="exact"/>
        <w:ind w:left="425"/>
        <w:rPr>
          <w:rFonts w:ascii="宋体" w:hAnsi="宋体"/>
          <w:sz w:val="24"/>
        </w:rPr>
      </w:pPr>
      <w:r>
        <w:rPr>
          <w:rFonts w:ascii="宋体" w:hAnsi="宋体" w:hint="eastAsia"/>
          <w:sz w:val="24"/>
        </w:rPr>
        <w:t>2.4.8</w:t>
      </w:r>
      <w:r>
        <w:rPr>
          <w:rFonts w:ascii="宋体" w:hAnsi="宋体" w:hint="eastAsia"/>
          <w:sz w:val="24"/>
        </w:rPr>
        <w:t>可通过云服务器提供空调设备托管服务、故障通知、提醒维保服务、年度运行报告（有偿服务</w:t>
      </w:r>
      <w:r>
        <w:rPr>
          <w:rFonts w:ascii="宋体" w:hAnsi="宋体" w:hint="eastAsia"/>
          <w:sz w:val="24"/>
        </w:rPr>
        <w:t>，</w:t>
      </w:r>
      <w:r>
        <w:rPr>
          <w:rFonts w:ascii="宋体" w:hAnsi="宋体" w:hint="eastAsia"/>
          <w:sz w:val="24"/>
        </w:rPr>
        <w:t>可选功能</w:t>
      </w:r>
      <w:r>
        <w:rPr>
          <w:rFonts w:ascii="宋体" w:hAnsi="宋体" w:hint="eastAsia"/>
          <w:sz w:val="24"/>
        </w:rPr>
        <w:t>）</w:t>
      </w:r>
    </w:p>
    <w:p w:rsidR="00B96DDC" w:rsidRDefault="00BB68C2">
      <w:pPr>
        <w:spacing w:line="440" w:lineRule="exact"/>
        <w:ind w:left="425"/>
        <w:rPr>
          <w:rFonts w:ascii="宋体" w:hAnsi="宋体"/>
          <w:sz w:val="24"/>
        </w:rPr>
      </w:pPr>
      <w:r>
        <w:rPr>
          <w:rFonts w:ascii="宋体" w:hAnsi="宋体" w:hint="eastAsia"/>
          <w:sz w:val="24"/>
        </w:rPr>
        <w:t>2.4.9</w:t>
      </w:r>
      <w:r>
        <w:rPr>
          <w:rFonts w:ascii="宋体" w:hAnsi="宋体" w:hint="eastAsia"/>
          <w:sz w:val="24"/>
        </w:rPr>
        <w:t>质量保修期：经采购人验收后保修</w:t>
      </w:r>
      <w:r>
        <w:rPr>
          <w:rFonts w:ascii="宋体" w:hAnsi="宋体" w:hint="eastAsia"/>
          <w:sz w:val="24"/>
        </w:rPr>
        <w:t>24</w:t>
      </w:r>
      <w:r>
        <w:rPr>
          <w:rFonts w:ascii="宋体" w:hAnsi="宋体" w:hint="eastAsia"/>
          <w:sz w:val="24"/>
        </w:rPr>
        <w:t>个月。</w:t>
      </w:r>
    </w:p>
    <w:p w:rsidR="00B96DDC" w:rsidRDefault="00BB68C2">
      <w:pPr>
        <w:spacing w:line="440" w:lineRule="exact"/>
        <w:ind w:firstLineChars="200" w:firstLine="480"/>
        <w:rPr>
          <w:rFonts w:ascii="宋体" w:hAnsi="宋体"/>
          <w:sz w:val="24"/>
        </w:rPr>
      </w:pPr>
      <w:r>
        <w:rPr>
          <w:rFonts w:ascii="宋体" w:hAnsi="宋体" w:hint="eastAsia"/>
          <w:sz w:val="24"/>
        </w:rPr>
        <w:t>投标人应对上述带“★”号的条款进行</w:t>
      </w:r>
      <w:r>
        <w:rPr>
          <w:rFonts w:ascii="宋体" w:hAnsi="宋体" w:hint="eastAsia"/>
          <w:sz w:val="24"/>
        </w:rPr>
        <w:t>逐条响应，投标人应在投标文件中提供实质性满足招标文件要求的客观证据以作佐证，否则评标委员会将认定为不满足。</w:t>
      </w:r>
    </w:p>
    <w:p w:rsidR="00B96DDC" w:rsidRDefault="00BB68C2">
      <w:pPr>
        <w:tabs>
          <w:tab w:val="left" w:pos="992"/>
        </w:tabs>
        <w:spacing w:line="440" w:lineRule="exact"/>
        <w:ind w:firstLine="480"/>
        <w:rPr>
          <w:rFonts w:ascii="宋体" w:hAnsi="宋体" w:cs="宋体"/>
          <w:kern w:val="0"/>
          <w:sz w:val="24"/>
        </w:rPr>
      </w:pPr>
      <w:r>
        <w:rPr>
          <w:rFonts w:ascii="宋体" w:hAnsi="宋体" w:hint="eastAsia"/>
          <w:sz w:val="24"/>
        </w:rPr>
        <w:t>客观证据指的是：条款要求中有明确的，以条款要求的证明文件为准；条款要求中未明确的，投标人可以提供产品彩页、</w:t>
      </w:r>
      <w:r>
        <w:rPr>
          <w:rFonts w:ascii="宋体" w:hAnsi="宋体" w:hint="eastAsia"/>
          <w:color w:val="000000"/>
          <w:sz w:val="24"/>
        </w:rPr>
        <w:t>样册</w:t>
      </w:r>
      <w:r>
        <w:rPr>
          <w:rFonts w:ascii="宋体" w:hAnsi="宋体" w:cs="宋体" w:hint="eastAsia"/>
          <w:kern w:val="0"/>
          <w:sz w:val="24"/>
        </w:rPr>
        <w:t>、使用手册、技术说明书、官方网页、检测报告或可靠来源的技术参数说明等，项目有要求提供样品的，可以以样品进行判定。</w:t>
      </w:r>
    </w:p>
    <w:p w:rsidR="00B96DDC" w:rsidRDefault="00B96DDC">
      <w:pPr>
        <w:tabs>
          <w:tab w:val="left" w:pos="992"/>
        </w:tabs>
        <w:spacing w:line="440" w:lineRule="exact"/>
        <w:ind w:firstLine="480"/>
        <w:rPr>
          <w:rFonts w:ascii="宋体" w:hAnsi="宋体" w:cs="宋体"/>
          <w:kern w:val="0"/>
          <w:sz w:val="24"/>
        </w:rPr>
      </w:pPr>
    </w:p>
    <w:p w:rsidR="00B96DDC" w:rsidRDefault="00BB68C2">
      <w:pPr>
        <w:pStyle w:val="2"/>
        <w:numPr>
          <w:ilvl w:val="0"/>
          <w:numId w:val="8"/>
        </w:numPr>
        <w:spacing w:before="0" w:line="440" w:lineRule="exact"/>
        <w:jc w:val="left"/>
        <w:rPr>
          <w:rFonts w:ascii="宋体" w:eastAsia="宋体" w:hAnsi="宋体"/>
          <w:color w:val="000000"/>
          <w:sz w:val="24"/>
          <w:szCs w:val="24"/>
        </w:rPr>
      </w:pPr>
      <w:bookmarkStart w:id="16" w:name="_Toc489380775"/>
      <w:r>
        <w:rPr>
          <w:rFonts w:ascii="宋体" w:eastAsia="宋体" w:hAnsi="宋体" w:hint="eastAsia"/>
          <w:color w:val="000000"/>
          <w:sz w:val="24"/>
          <w:szCs w:val="24"/>
        </w:rPr>
        <w:t>采购工程量清单</w:t>
      </w:r>
      <w:bookmarkEnd w:id="16"/>
    </w:p>
    <w:tbl>
      <w:tblPr>
        <w:tblW w:w="8275" w:type="dxa"/>
        <w:tblLayout w:type="fixed"/>
        <w:tblCellMar>
          <w:left w:w="0" w:type="dxa"/>
          <w:right w:w="0" w:type="dxa"/>
        </w:tblCellMar>
        <w:tblLook w:val="04A0" w:firstRow="1" w:lastRow="0" w:firstColumn="1" w:lastColumn="0" w:noHBand="0" w:noVBand="1"/>
      </w:tblPr>
      <w:tblGrid>
        <w:gridCol w:w="799"/>
        <w:gridCol w:w="5328"/>
        <w:gridCol w:w="1056"/>
        <w:gridCol w:w="1092"/>
      </w:tblGrid>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序号</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b/>
                <w:color w:val="000000"/>
                <w:sz w:val="20"/>
                <w:szCs w:val="20"/>
              </w:rPr>
            </w:pPr>
            <w:r>
              <w:rPr>
                <w:rFonts w:ascii="宋体" w:hAnsi="宋体" w:cs="宋体" w:hint="eastAsia"/>
                <w:b/>
                <w:color w:val="000000"/>
                <w:kern w:val="0"/>
                <w:sz w:val="20"/>
                <w:szCs w:val="20"/>
                <w:lang w:bidi="ar"/>
              </w:rPr>
              <w:t>项目名称及型号参数</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单</w:t>
            </w:r>
            <w:r>
              <w:rPr>
                <w:rFonts w:ascii="宋体" w:hAnsi="宋体" w:cs="宋体" w:hint="eastAsia"/>
                <w:b/>
                <w:color w:val="000000"/>
                <w:kern w:val="0"/>
                <w:sz w:val="20"/>
                <w:szCs w:val="20"/>
                <w:lang w:bidi="ar"/>
              </w:rPr>
              <w:t xml:space="preserve"> </w:t>
            </w:r>
            <w:r>
              <w:rPr>
                <w:rFonts w:ascii="宋体" w:hAnsi="宋体" w:cs="宋体" w:hint="eastAsia"/>
                <w:b/>
                <w:color w:val="000000"/>
                <w:kern w:val="0"/>
                <w:sz w:val="20"/>
                <w:szCs w:val="20"/>
                <w:lang w:bidi="ar"/>
              </w:rPr>
              <w:t>位</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数</w:t>
            </w:r>
            <w:r>
              <w:rPr>
                <w:rFonts w:ascii="宋体" w:hAnsi="宋体" w:cs="宋体" w:hint="eastAsia"/>
                <w:b/>
                <w:color w:val="000000"/>
                <w:kern w:val="0"/>
                <w:sz w:val="20"/>
                <w:szCs w:val="20"/>
                <w:lang w:bidi="ar"/>
              </w:rPr>
              <w:t xml:space="preserve"> </w:t>
            </w:r>
            <w:r>
              <w:rPr>
                <w:rFonts w:ascii="宋体" w:hAnsi="宋体" w:cs="宋体" w:hint="eastAsia"/>
                <w:b/>
                <w:color w:val="000000"/>
                <w:kern w:val="0"/>
                <w:sz w:val="20"/>
                <w:szCs w:val="20"/>
                <w:lang w:bidi="ar"/>
              </w:rPr>
              <w:t>量</w:t>
            </w:r>
          </w:p>
        </w:tc>
      </w:tr>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一</w:t>
            </w:r>
          </w:p>
        </w:tc>
        <w:tc>
          <w:tcPr>
            <w:tcW w:w="7476" w:type="dxa"/>
            <w:gridSpan w:val="3"/>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jc w:val="left"/>
              <w:rPr>
                <w:rFonts w:ascii="宋体" w:hAnsi="宋体" w:cs="宋体"/>
                <w:b/>
                <w:color w:val="000000"/>
                <w:sz w:val="20"/>
                <w:szCs w:val="20"/>
              </w:rPr>
            </w:pPr>
            <w:r>
              <w:rPr>
                <w:rFonts w:ascii="宋体" w:hAnsi="宋体" w:cs="宋体" w:hint="eastAsia"/>
                <w:b/>
                <w:color w:val="000000"/>
                <w:kern w:val="0"/>
                <w:sz w:val="20"/>
                <w:szCs w:val="20"/>
                <w:lang w:bidi="ar"/>
              </w:rPr>
              <w:t>智能控制设备</w:t>
            </w:r>
          </w:p>
        </w:tc>
      </w:tr>
      <w:tr w:rsidR="00B96DDC">
        <w:trPr>
          <w:trHeight w:val="19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1</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智能控制模块（</w:t>
            </w:r>
            <w:r>
              <w:rPr>
                <w:rFonts w:ascii="宋体" w:hAnsi="宋体" w:cs="宋体" w:hint="eastAsia"/>
                <w:color w:val="000000"/>
                <w:kern w:val="0"/>
                <w:sz w:val="20"/>
                <w:szCs w:val="20"/>
                <w:lang w:bidi="ar"/>
              </w:rPr>
              <w:t>IBOX</w:t>
            </w:r>
            <w:r>
              <w:rPr>
                <w:rFonts w:ascii="宋体" w:hAnsi="宋体" w:cs="宋体" w:hint="eastAsia"/>
                <w:color w:val="000000"/>
                <w:kern w:val="0"/>
                <w:sz w:val="20"/>
                <w:szCs w:val="20"/>
                <w:lang w:bidi="ar"/>
              </w:rPr>
              <w:t>控制盒）</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功能：</w:t>
            </w:r>
            <w:r>
              <w:rPr>
                <w:rFonts w:ascii="宋体" w:hAnsi="宋体" w:cs="宋体" w:hint="eastAsia"/>
                <w:color w:val="000000"/>
                <w:kern w:val="0"/>
                <w:sz w:val="20"/>
                <w:szCs w:val="20"/>
                <w:lang w:bidi="ar"/>
              </w:rPr>
              <w:t>1.</w:t>
            </w:r>
            <w:r>
              <w:rPr>
                <w:rFonts w:ascii="宋体" w:hAnsi="宋体" w:cs="宋体" w:hint="eastAsia"/>
                <w:color w:val="000000"/>
                <w:kern w:val="0"/>
                <w:sz w:val="20"/>
                <w:szCs w:val="20"/>
                <w:lang w:bidi="ar"/>
              </w:rPr>
              <w:t>电脑</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手机</w:t>
            </w:r>
            <w:r>
              <w:rPr>
                <w:rFonts w:ascii="宋体" w:hAnsi="宋体" w:cs="宋体" w:hint="eastAsia"/>
                <w:color w:val="000000"/>
                <w:kern w:val="0"/>
                <w:sz w:val="20"/>
                <w:szCs w:val="20"/>
                <w:lang w:bidi="ar"/>
              </w:rPr>
              <w:t>/PAD</w:t>
            </w:r>
            <w:r>
              <w:rPr>
                <w:rFonts w:ascii="宋体" w:hAnsi="宋体" w:cs="宋体" w:hint="eastAsia"/>
                <w:color w:val="000000"/>
                <w:kern w:val="0"/>
                <w:sz w:val="20"/>
                <w:szCs w:val="20"/>
                <w:lang w:bidi="ar"/>
              </w:rPr>
              <w:t>远程网页操控</w:t>
            </w:r>
            <w:r>
              <w:rPr>
                <w:rFonts w:ascii="宋体" w:hAnsi="宋体" w:cs="宋体" w:hint="eastAsia"/>
                <w:color w:val="000000"/>
                <w:kern w:val="0"/>
                <w:sz w:val="20"/>
                <w:szCs w:val="20"/>
                <w:lang w:bidi="ar"/>
              </w:rPr>
              <w:t xml:space="preserve">                   2.</w:t>
            </w:r>
            <w:r>
              <w:rPr>
                <w:rFonts w:ascii="宋体" w:hAnsi="宋体" w:cs="宋体" w:hint="eastAsia"/>
                <w:color w:val="000000"/>
                <w:kern w:val="0"/>
                <w:sz w:val="20"/>
                <w:szCs w:val="20"/>
                <w:lang w:bidi="ar"/>
              </w:rPr>
              <w:t>监视功能，显示空调运转状态</w:t>
            </w:r>
            <w:r>
              <w:rPr>
                <w:rFonts w:ascii="宋体" w:hAnsi="宋体" w:cs="宋体" w:hint="eastAsia"/>
                <w:color w:val="000000"/>
                <w:kern w:val="0"/>
                <w:sz w:val="20"/>
                <w:szCs w:val="20"/>
                <w:lang w:bidi="ar"/>
              </w:rPr>
              <w:t xml:space="preserve">                         3.</w:t>
            </w:r>
            <w:r>
              <w:rPr>
                <w:rFonts w:ascii="宋体" w:hAnsi="宋体" w:cs="宋体" w:hint="eastAsia"/>
                <w:color w:val="000000"/>
                <w:kern w:val="0"/>
                <w:sz w:val="20"/>
                <w:szCs w:val="20"/>
                <w:lang w:bidi="ar"/>
              </w:rPr>
              <w:t>集中控制</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区域控制</w:t>
            </w:r>
            <w:r>
              <w:rPr>
                <w:rFonts w:ascii="宋体" w:hAnsi="宋体" w:cs="宋体" w:hint="eastAsia"/>
                <w:color w:val="000000"/>
                <w:kern w:val="0"/>
                <w:sz w:val="20"/>
                <w:szCs w:val="20"/>
                <w:lang w:bidi="ar"/>
              </w:rPr>
              <w:t>/</w:t>
            </w:r>
            <w:r>
              <w:rPr>
                <w:rFonts w:ascii="宋体" w:hAnsi="宋体" w:cs="宋体" w:hint="eastAsia"/>
                <w:color w:val="000000"/>
                <w:kern w:val="0"/>
                <w:sz w:val="20"/>
                <w:szCs w:val="20"/>
                <w:lang w:bidi="ar"/>
              </w:rPr>
              <w:t>单独控制</w:t>
            </w:r>
            <w:r>
              <w:rPr>
                <w:rFonts w:ascii="宋体" w:hAnsi="宋体" w:cs="宋体" w:hint="eastAsia"/>
                <w:color w:val="000000"/>
                <w:kern w:val="0"/>
                <w:sz w:val="20"/>
                <w:szCs w:val="20"/>
                <w:lang w:bidi="ar"/>
              </w:rPr>
              <w:t xml:space="preserve">                        4.</w:t>
            </w:r>
            <w:r>
              <w:rPr>
                <w:rFonts w:ascii="宋体" w:hAnsi="宋体" w:cs="宋体" w:hint="eastAsia"/>
                <w:color w:val="000000"/>
                <w:kern w:val="0"/>
                <w:sz w:val="20"/>
                <w:szCs w:val="20"/>
                <w:lang w:bidi="ar"/>
              </w:rPr>
              <w:t>温度上下限控制、故障显示、能耗数据</w:t>
            </w:r>
            <w:r>
              <w:rPr>
                <w:rFonts w:ascii="宋体" w:hAnsi="宋体" w:cs="宋体" w:hint="eastAsia"/>
                <w:color w:val="000000"/>
                <w:kern w:val="0"/>
                <w:sz w:val="20"/>
                <w:szCs w:val="20"/>
                <w:lang w:bidi="ar"/>
              </w:rPr>
              <w:t xml:space="preserve"> </w:t>
            </w:r>
            <w:r>
              <w:rPr>
                <w:rFonts w:ascii="宋体" w:hAnsi="宋体" w:cs="宋体" w:hint="eastAsia"/>
                <w:color w:val="000000"/>
                <w:kern w:val="0"/>
                <w:sz w:val="20"/>
                <w:szCs w:val="20"/>
                <w:lang w:bidi="ar"/>
              </w:rPr>
              <w:t>显示</w:t>
            </w:r>
            <w:r>
              <w:rPr>
                <w:rFonts w:ascii="宋体" w:hAnsi="宋体" w:cs="宋体" w:hint="eastAsia"/>
                <w:color w:val="000000"/>
                <w:kern w:val="0"/>
                <w:sz w:val="20"/>
                <w:szCs w:val="20"/>
                <w:lang w:bidi="ar"/>
              </w:rPr>
              <w:t xml:space="preserve">                                 5.</w:t>
            </w:r>
            <w:r>
              <w:rPr>
                <w:rFonts w:ascii="宋体" w:hAnsi="宋体" w:cs="宋体" w:hint="eastAsia"/>
                <w:color w:val="000000"/>
                <w:kern w:val="0"/>
                <w:sz w:val="20"/>
                <w:szCs w:val="20"/>
                <w:lang w:bidi="ar"/>
              </w:rPr>
              <w:t>日程设定</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w:t>
            </w:r>
          </w:p>
        </w:tc>
      </w:tr>
      <w:tr w:rsidR="00B96DDC">
        <w:trPr>
          <w:trHeight w:val="64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二</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b/>
                <w:color w:val="000000"/>
                <w:sz w:val="20"/>
                <w:szCs w:val="20"/>
              </w:rPr>
            </w:pPr>
            <w:r>
              <w:rPr>
                <w:rFonts w:ascii="宋体" w:hAnsi="宋体" w:cs="宋体" w:hint="eastAsia"/>
                <w:b/>
                <w:color w:val="000000"/>
                <w:kern w:val="0"/>
                <w:sz w:val="20"/>
                <w:szCs w:val="20"/>
                <w:lang w:bidi="ar"/>
              </w:rPr>
              <w:t>管道安装部分</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96DDC">
            <w:pPr>
              <w:jc w:val="center"/>
              <w:rPr>
                <w:rFonts w:ascii="宋体" w:hAnsi="宋体" w:cs="宋体"/>
                <w:b/>
                <w:color w:val="000000"/>
                <w:sz w:val="20"/>
                <w:szCs w:val="20"/>
              </w:rPr>
            </w:pP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96DDC">
            <w:pPr>
              <w:jc w:val="center"/>
              <w:rPr>
                <w:rFonts w:ascii="宋体" w:hAnsi="宋体" w:cs="宋体"/>
                <w:b/>
                <w:color w:val="000000"/>
                <w:sz w:val="20"/>
                <w:szCs w:val="20"/>
              </w:rPr>
            </w:pPr>
          </w:p>
        </w:tc>
      </w:tr>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信号线</w:t>
            </w:r>
            <w:r>
              <w:rPr>
                <w:rFonts w:ascii="宋体" w:hAnsi="宋体" w:cs="宋体" w:hint="eastAsia"/>
                <w:color w:val="000000"/>
                <w:kern w:val="0"/>
                <w:sz w:val="20"/>
                <w:szCs w:val="20"/>
                <w:lang w:bidi="ar"/>
              </w:rPr>
              <w:t>RVV2*1.5</w:t>
            </w:r>
            <w:r>
              <w:rPr>
                <w:rFonts w:ascii="宋体" w:hAnsi="宋体" w:cs="宋体" w:hint="eastAsia"/>
                <w:color w:val="000000"/>
                <w:kern w:val="0"/>
                <w:sz w:val="20"/>
                <w:szCs w:val="20"/>
                <w:lang w:bidi="ar"/>
              </w:rPr>
              <w:t>（室外机与室外机之间通讯线）</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1092"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rsidR="00B96DDC" w:rsidRDefault="00BB68C2">
            <w:pPr>
              <w:widowControl/>
              <w:jc w:val="center"/>
              <w:textAlignment w:val="center"/>
              <w:rPr>
                <w:rFonts w:ascii="Arial" w:hAnsi="Arial" w:cs="Arial"/>
                <w:color w:val="000000"/>
                <w:sz w:val="20"/>
                <w:szCs w:val="20"/>
              </w:rPr>
            </w:pPr>
            <w:r>
              <w:rPr>
                <w:rFonts w:ascii="Arial" w:hAnsi="Arial" w:cs="Arial"/>
                <w:color w:val="000000"/>
                <w:kern w:val="0"/>
                <w:sz w:val="20"/>
                <w:szCs w:val="20"/>
                <w:lang w:bidi="ar"/>
              </w:rPr>
              <w:t>240</w:t>
            </w:r>
          </w:p>
        </w:tc>
      </w:tr>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KBG</w:t>
            </w:r>
            <w:r>
              <w:rPr>
                <w:rFonts w:ascii="宋体" w:hAnsi="宋体" w:cs="宋体" w:hint="eastAsia"/>
                <w:color w:val="000000"/>
                <w:kern w:val="0"/>
                <w:sz w:val="20"/>
                <w:szCs w:val="20"/>
                <w:lang w:bidi="ar"/>
              </w:rPr>
              <w:t>电线套管</w:t>
            </w:r>
            <w:r>
              <w:rPr>
                <w:rFonts w:ascii="宋体" w:hAnsi="宋体" w:cs="宋体" w:hint="eastAsia"/>
                <w:color w:val="000000"/>
                <w:kern w:val="0"/>
                <w:sz w:val="20"/>
                <w:szCs w:val="20"/>
                <w:lang w:bidi="ar"/>
              </w:rPr>
              <w:t>DN20</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m</w:t>
            </w:r>
          </w:p>
        </w:tc>
        <w:tc>
          <w:tcPr>
            <w:tcW w:w="1092" w:type="dxa"/>
            <w:tcBorders>
              <w:top w:val="single" w:sz="4" w:space="0" w:color="000000"/>
              <w:left w:val="single" w:sz="4" w:space="0" w:color="000000"/>
              <w:bottom w:val="single" w:sz="4" w:space="0" w:color="000000"/>
              <w:right w:val="single" w:sz="4" w:space="0" w:color="000000"/>
            </w:tcBorders>
            <w:shd w:val="clear" w:color="auto" w:fill="auto"/>
            <w:noWrap/>
            <w:tcMar>
              <w:top w:w="12" w:type="dxa"/>
              <w:left w:w="12" w:type="dxa"/>
              <w:right w:w="12" w:type="dxa"/>
            </w:tcMar>
            <w:vAlign w:val="center"/>
          </w:tcPr>
          <w:p w:rsidR="00B96DDC" w:rsidRDefault="00BB68C2">
            <w:pPr>
              <w:widowControl/>
              <w:jc w:val="center"/>
              <w:textAlignment w:val="center"/>
              <w:rPr>
                <w:rFonts w:ascii="Arial" w:hAnsi="Arial" w:cs="Arial"/>
                <w:color w:val="000000"/>
                <w:sz w:val="20"/>
                <w:szCs w:val="20"/>
              </w:rPr>
            </w:pPr>
            <w:r>
              <w:rPr>
                <w:rFonts w:ascii="Arial" w:hAnsi="Arial" w:cs="Arial"/>
                <w:color w:val="000000"/>
                <w:kern w:val="0"/>
                <w:sz w:val="20"/>
                <w:szCs w:val="20"/>
                <w:lang w:bidi="ar"/>
              </w:rPr>
              <w:t>180</w:t>
            </w:r>
          </w:p>
        </w:tc>
      </w:tr>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控制用电脑主机（含显示器）</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r>
      <w:tr w:rsidR="00B96DDC">
        <w:trPr>
          <w:trHeight w:val="660"/>
        </w:trPr>
        <w:tc>
          <w:tcPr>
            <w:tcW w:w="799"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5328"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bidi="ar"/>
              </w:rPr>
              <w:t>智能系统调试</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项</w:t>
            </w:r>
          </w:p>
        </w:tc>
        <w:tc>
          <w:tcPr>
            <w:tcW w:w="1092"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right w:w="12" w:type="dxa"/>
            </w:tcMar>
            <w:vAlign w:val="center"/>
          </w:tcPr>
          <w:p w:rsidR="00B96DDC" w:rsidRDefault="00BB68C2">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r>
    </w:tbl>
    <w:p w:rsidR="00B96DDC" w:rsidRDefault="00B96DDC">
      <w:pPr>
        <w:spacing w:line="440" w:lineRule="exact"/>
        <w:ind w:left="425"/>
        <w:rPr>
          <w:rStyle w:val="2Char"/>
        </w:rPr>
      </w:pPr>
    </w:p>
    <w:p w:rsidR="00B96DDC" w:rsidRDefault="00BB68C2">
      <w:pPr>
        <w:pStyle w:val="2"/>
        <w:numPr>
          <w:ilvl w:val="0"/>
          <w:numId w:val="8"/>
        </w:numPr>
        <w:spacing w:before="0" w:line="440" w:lineRule="exact"/>
        <w:jc w:val="left"/>
        <w:rPr>
          <w:rStyle w:val="2Char"/>
          <w:b/>
          <w:bCs/>
          <w:sz w:val="28"/>
          <w:szCs w:val="28"/>
        </w:rPr>
      </w:pPr>
      <w:bookmarkStart w:id="17" w:name="_Toc177360127"/>
      <w:bookmarkEnd w:id="3"/>
      <w:r>
        <w:rPr>
          <w:rStyle w:val="2Char"/>
          <w:rFonts w:ascii="宋体" w:eastAsia="宋体" w:hAnsi="宋体" w:hint="eastAsia"/>
          <w:b/>
          <w:bCs/>
          <w:sz w:val="24"/>
          <w:szCs w:val="24"/>
        </w:rPr>
        <w:t>本工程所用的主要设备材料推荐以下品牌，供应商须选用下表品牌范围内产品，供应商在响应文件中须明确所选择的品牌。</w:t>
      </w:r>
    </w:p>
    <w:p w:rsidR="00B96DDC" w:rsidRDefault="00BB68C2">
      <w:pPr>
        <w:spacing w:line="440" w:lineRule="exact"/>
        <w:ind w:left="425"/>
        <w:jc w:val="center"/>
        <w:rPr>
          <w:rFonts w:ascii="宋体" w:hAnsi="宋体"/>
          <w:b/>
          <w:sz w:val="24"/>
        </w:rPr>
      </w:pPr>
      <w:r>
        <w:rPr>
          <w:rFonts w:ascii="宋体" w:hAnsi="宋体" w:hint="eastAsia"/>
          <w:b/>
          <w:sz w:val="24"/>
        </w:rPr>
        <w:t>主要设备材料品牌推荐表：</w:t>
      </w:r>
    </w:p>
    <w:tbl>
      <w:tblPr>
        <w:tblW w:w="8390"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4A0" w:firstRow="1" w:lastRow="0" w:firstColumn="1" w:lastColumn="0" w:noHBand="0" w:noVBand="1"/>
      </w:tblPr>
      <w:tblGrid>
        <w:gridCol w:w="893"/>
        <w:gridCol w:w="1843"/>
        <w:gridCol w:w="2225"/>
        <w:gridCol w:w="1318"/>
        <w:gridCol w:w="1092"/>
        <w:gridCol w:w="1019"/>
      </w:tblGrid>
      <w:tr w:rsidR="00B96DDC">
        <w:trPr>
          <w:trHeight w:val="425"/>
          <w:jc w:val="center"/>
        </w:trPr>
        <w:tc>
          <w:tcPr>
            <w:tcW w:w="893" w:type="dxa"/>
            <w:vMerge w:val="restart"/>
            <w:vAlign w:val="center"/>
          </w:tcPr>
          <w:p w:rsidR="00B96DDC" w:rsidRDefault="00BB68C2">
            <w:pPr>
              <w:spacing w:line="320" w:lineRule="exact"/>
              <w:jc w:val="center"/>
              <w:rPr>
                <w:rFonts w:ascii="宋体" w:hAnsi="宋体"/>
                <w:b/>
                <w:sz w:val="24"/>
              </w:rPr>
            </w:pPr>
            <w:r>
              <w:rPr>
                <w:rFonts w:ascii="宋体" w:hAnsi="宋体" w:hint="eastAsia"/>
                <w:b/>
                <w:sz w:val="24"/>
              </w:rPr>
              <w:t>序号</w:t>
            </w:r>
          </w:p>
        </w:tc>
        <w:tc>
          <w:tcPr>
            <w:tcW w:w="1843" w:type="dxa"/>
            <w:vMerge w:val="restart"/>
            <w:vAlign w:val="center"/>
          </w:tcPr>
          <w:p w:rsidR="00B96DDC" w:rsidRDefault="00BB68C2">
            <w:pPr>
              <w:spacing w:line="320" w:lineRule="exact"/>
              <w:jc w:val="center"/>
              <w:rPr>
                <w:rFonts w:ascii="宋体" w:hAnsi="宋体"/>
                <w:b/>
                <w:sz w:val="24"/>
              </w:rPr>
            </w:pPr>
            <w:r>
              <w:rPr>
                <w:rFonts w:ascii="宋体" w:hAnsi="宋体" w:hint="eastAsia"/>
                <w:b/>
                <w:sz w:val="24"/>
              </w:rPr>
              <w:t>设备材料名称</w:t>
            </w:r>
          </w:p>
        </w:tc>
        <w:tc>
          <w:tcPr>
            <w:tcW w:w="2225" w:type="dxa"/>
            <w:vMerge w:val="restart"/>
            <w:vAlign w:val="center"/>
          </w:tcPr>
          <w:p w:rsidR="00B96DDC" w:rsidRDefault="00BB68C2">
            <w:pPr>
              <w:spacing w:line="320" w:lineRule="exact"/>
              <w:jc w:val="center"/>
              <w:rPr>
                <w:rFonts w:ascii="宋体" w:hAnsi="宋体"/>
                <w:b/>
                <w:sz w:val="24"/>
              </w:rPr>
            </w:pPr>
            <w:r>
              <w:rPr>
                <w:rFonts w:ascii="宋体" w:hAnsi="宋体" w:hint="eastAsia"/>
                <w:b/>
                <w:sz w:val="24"/>
              </w:rPr>
              <w:t>规格、型号、技术参数等特殊要求</w:t>
            </w:r>
          </w:p>
        </w:tc>
        <w:tc>
          <w:tcPr>
            <w:tcW w:w="3429" w:type="dxa"/>
            <w:gridSpan w:val="3"/>
            <w:vAlign w:val="center"/>
          </w:tcPr>
          <w:p w:rsidR="00B96DDC" w:rsidRDefault="00BB68C2">
            <w:pPr>
              <w:spacing w:line="320" w:lineRule="exact"/>
              <w:jc w:val="center"/>
              <w:rPr>
                <w:rFonts w:ascii="宋体" w:hAnsi="宋体"/>
                <w:b/>
                <w:sz w:val="24"/>
              </w:rPr>
            </w:pPr>
            <w:r>
              <w:rPr>
                <w:rFonts w:ascii="宋体" w:hAnsi="宋体" w:hint="eastAsia"/>
                <w:b/>
                <w:sz w:val="24"/>
              </w:rPr>
              <w:t>推荐品牌</w:t>
            </w:r>
          </w:p>
        </w:tc>
      </w:tr>
      <w:tr w:rsidR="00B96DDC">
        <w:trPr>
          <w:trHeight w:val="401"/>
          <w:jc w:val="center"/>
        </w:trPr>
        <w:tc>
          <w:tcPr>
            <w:tcW w:w="893" w:type="dxa"/>
            <w:vMerge/>
            <w:vAlign w:val="center"/>
          </w:tcPr>
          <w:p w:rsidR="00B96DDC" w:rsidRDefault="00B96DDC">
            <w:pPr>
              <w:spacing w:line="320" w:lineRule="exact"/>
              <w:jc w:val="center"/>
              <w:rPr>
                <w:rFonts w:ascii="宋体" w:hAnsi="宋体"/>
                <w:b/>
                <w:sz w:val="24"/>
              </w:rPr>
            </w:pPr>
          </w:p>
        </w:tc>
        <w:tc>
          <w:tcPr>
            <w:tcW w:w="1843" w:type="dxa"/>
            <w:vMerge/>
            <w:vAlign w:val="center"/>
          </w:tcPr>
          <w:p w:rsidR="00B96DDC" w:rsidRDefault="00B96DDC">
            <w:pPr>
              <w:spacing w:line="320" w:lineRule="exact"/>
              <w:ind w:left="425"/>
              <w:jc w:val="center"/>
              <w:rPr>
                <w:rFonts w:ascii="宋体" w:hAnsi="宋体"/>
                <w:b/>
                <w:sz w:val="24"/>
              </w:rPr>
            </w:pPr>
          </w:p>
        </w:tc>
        <w:tc>
          <w:tcPr>
            <w:tcW w:w="2225" w:type="dxa"/>
            <w:vMerge/>
            <w:vAlign w:val="center"/>
          </w:tcPr>
          <w:p w:rsidR="00B96DDC" w:rsidRDefault="00B96DDC">
            <w:pPr>
              <w:spacing w:line="320" w:lineRule="exact"/>
              <w:jc w:val="center"/>
              <w:rPr>
                <w:rFonts w:ascii="宋体" w:hAnsi="宋体"/>
                <w:b/>
                <w:sz w:val="24"/>
              </w:rPr>
            </w:pPr>
          </w:p>
        </w:tc>
        <w:tc>
          <w:tcPr>
            <w:tcW w:w="1318" w:type="dxa"/>
            <w:vAlign w:val="center"/>
          </w:tcPr>
          <w:p w:rsidR="00B96DDC" w:rsidRDefault="00BB68C2">
            <w:pPr>
              <w:spacing w:line="320" w:lineRule="exact"/>
              <w:jc w:val="center"/>
              <w:rPr>
                <w:rFonts w:ascii="宋体" w:hAnsi="宋体"/>
                <w:b/>
                <w:sz w:val="24"/>
              </w:rPr>
            </w:pPr>
            <w:r>
              <w:rPr>
                <w:rFonts w:ascii="宋体" w:hAnsi="宋体" w:hint="eastAsia"/>
                <w:b/>
                <w:sz w:val="24"/>
              </w:rPr>
              <w:t>品牌一</w:t>
            </w:r>
          </w:p>
        </w:tc>
        <w:tc>
          <w:tcPr>
            <w:tcW w:w="1092" w:type="dxa"/>
            <w:vAlign w:val="center"/>
          </w:tcPr>
          <w:p w:rsidR="00B96DDC" w:rsidRDefault="00BB68C2">
            <w:pPr>
              <w:spacing w:line="320" w:lineRule="exact"/>
              <w:jc w:val="center"/>
              <w:rPr>
                <w:rFonts w:ascii="宋体" w:hAnsi="宋体"/>
                <w:b/>
                <w:sz w:val="24"/>
              </w:rPr>
            </w:pPr>
            <w:r>
              <w:rPr>
                <w:rFonts w:ascii="宋体" w:hAnsi="宋体" w:hint="eastAsia"/>
                <w:b/>
                <w:sz w:val="24"/>
              </w:rPr>
              <w:t>品牌二</w:t>
            </w:r>
          </w:p>
        </w:tc>
        <w:tc>
          <w:tcPr>
            <w:tcW w:w="1019" w:type="dxa"/>
            <w:vAlign w:val="center"/>
          </w:tcPr>
          <w:p w:rsidR="00B96DDC" w:rsidRDefault="00BB68C2">
            <w:pPr>
              <w:spacing w:line="320" w:lineRule="exact"/>
              <w:jc w:val="center"/>
              <w:rPr>
                <w:rFonts w:ascii="宋体" w:hAnsi="宋体"/>
                <w:b/>
                <w:sz w:val="24"/>
              </w:rPr>
            </w:pPr>
            <w:r>
              <w:rPr>
                <w:rFonts w:ascii="宋体" w:hAnsi="宋体" w:hint="eastAsia"/>
                <w:b/>
                <w:sz w:val="24"/>
              </w:rPr>
              <w:t>品牌三</w:t>
            </w:r>
          </w:p>
        </w:tc>
      </w:tr>
      <w:tr w:rsidR="00B96DDC">
        <w:trPr>
          <w:trHeight w:val="554"/>
          <w:jc w:val="center"/>
        </w:trPr>
        <w:tc>
          <w:tcPr>
            <w:tcW w:w="893" w:type="dxa"/>
            <w:vAlign w:val="center"/>
          </w:tcPr>
          <w:p w:rsidR="00B96DDC" w:rsidRDefault="00BB68C2">
            <w:pPr>
              <w:spacing w:line="320" w:lineRule="exact"/>
              <w:jc w:val="center"/>
              <w:rPr>
                <w:rFonts w:ascii="宋体" w:hAnsi="宋体"/>
                <w:b/>
                <w:sz w:val="24"/>
              </w:rPr>
            </w:pPr>
            <w:r>
              <w:rPr>
                <w:rFonts w:ascii="宋体" w:hAnsi="宋体" w:hint="eastAsia"/>
                <w:b/>
                <w:sz w:val="24"/>
              </w:rPr>
              <w:t>1</w:t>
            </w:r>
          </w:p>
        </w:tc>
        <w:tc>
          <w:tcPr>
            <w:tcW w:w="1843" w:type="dxa"/>
            <w:vAlign w:val="center"/>
          </w:tcPr>
          <w:p w:rsidR="00B96DDC" w:rsidRDefault="00BB68C2">
            <w:pPr>
              <w:widowControl/>
              <w:spacing w:line="320" w:lineRule="exact"/>
              <w:jc w:val="left"/>
              <w:rPr>
                <w:rFonts w:ascii="宋体" w:hAnsi="宋体" w:cs="宋体"/>
                <w:b/>
                <w:kern w:val="0"/>
                <w:sz w:val="24"/>
              </w:rPr>
            </w:pPr>
            <w:r>
              <w:rPr>
                <w:rFonts w:ascii="宋体" w:hAnsi="宋体" w:cs="宋体" w:hint="eastAsia"/>
                <w:b/>
                <w:kern w:val="0"/>
                <w:sz w:val="24"/>
              </w:rPr>
              <w:t>线管</w:t>
            </w:r>
          </w:p>
        </w:tc>
        <w:tc>
          <w:tcPr>
            <w:tcW w:w="2225" w:type="dxa"/>
            <w:vAlign w:val="center"/>
          </w:tcPr>
          <w:p w:rsidR="00B96DDC" w:rsidRDefault="00BB68C2">
            <w:pPr>
              <w:widowControl/>
              <w:spacing w:line="320" w:lineRule="exact"/>
              <w:jc w:val="left"/>
              <w:rPr>
                <w:rFonts w:ascii="宋体" w:hAnsi="宋体" w:cs="宋体"/>
                <w:b/>
                <w:kern w:val="0"/>
                <w:sz w:val="24"/>
              </w:rPr>
            </w:pPr>
            <w:r>
              <w:rPr>
                <w:rFonts w:ascii="宋体" w:hAnsi="宋体" w:cs="宋体" w:hint="eastAsia"/>
                <w:b/>
                <w:kern w:val="0"/>
                <w:sz w:val="24"/>
              </w:rPr>
              <w:t>按招标要求</w:t>
            </w:r>
          </w:p>
        </w:tc>
        <w:tc>
          <w:tcPr>
            <w:tcW w:w="1318" w:type="dxa"/>
            <w:vAlign w:val="center"/>
          </w:tcPr>
          <w:p w:rsidR="00B96DDC" w:rsidRDefault="00BB68C2">
            <w:pPr>
              <w:widowControl/>
              <w:spacing w:line="320" w:lineRule="exact"/>
              <w:jc w:val="center"/>
              <w:rPr>
                <w:rFonts w:ascii="宋体" w:hAnsi="宋体" w:cs="宋体"/>
                <w:b/>
                <w:kern w:val="0"/>
                <w:sz w:val="24"/>
              </w:rPr>
            </w:pPr>
            <w:r>
              <w:rPr>
                <w:rFonts w:ascii="宋体" w:hAnsi="宋体" w:hint="eastAsia"/>
                <w:b/>
                <w:sz w:val="24"/>
              </w:rPr>
              <w:t>鑫泰盛</w:t>
            </w:r>
          </w:p>
        </w:tc>
        <w:tc>
          <w:tcPr>
            <w:tcW w:w="1092" w:type="dxa"/>
            <w:vAlign w:val="center"/>
          </w:tcPr>
          <w:p w:rsidR="00B96DDC" w:rsidRDefault="00BB68C2">
            <w:pPr>
              <w:widowControl/>
              <w:spacing w:line="320" w:lineRule="exact"/>
              <w:jc w:val="center"/>
              <w:rPr>
                <w:rFonts w:ascii="宋体" w:hAnsi="宋体" w:cs="宋体"/>
                <w:b/>
                <w:kern w:val="0"/>
                <w:sz w:val="24"/>
              </w:rPr>
            </w:pPr>
            <w:r>
              <w:rPr>
                <w:rFonts w:ascii="宋体" w:hAnsi="宋体" w:hint="eastAsia"/>
                <w:b/>
                <w:sz w:val="24"/>
              </w:rPr>
              <w:t>凯必吉</w:t>
            </w:r>
          </w:p>
        </w:tc>
        <w:tc>
          <w:tcPr>
            <w:tcW w:w="1019"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吉安特</w:t>
            </w:r>
          </w:p>
        </w:tc>
      </w:tr>
      <w:tr w:rsidR="00B96DDC">
        <w:trPr>
          <w:trHeight w:val="590"/>
          <w:jc w:val="center"/>
        </w:trPr>
        <w:tc>
          <w:tcPr>
            <w:tcW w:w="893" w:type="dxa"/>
            <w:vAlign w:val="center"/>
          </w:tcPr>
          <w:p w:rsidR="00B96DDC" w:rsidRDefault="00BB68C2">
            <w:pPr>
              <w:spacing w:line="320" w:lineRule="exact"/>
              <w:jc w:val="center"/>
              <w:rPr>
                <w:rFonts w:ascii="宋体" w:hAnsi="宋体"/>
                <w:b/>
                <w:sz w:val="24"/>
              </w:rPr>
            </w:pPr>
            <w:r>
              <w:rPr>
                <w:rFonts w:ascii="宋体" w:hAnsi="宋体" w:hint="eastAsia"/>
                <w:b/>
                <w:sz w:val="24"/>
              </w:rPr>
              <w:t>2</w:t>
            </w:r>
          </w:p>
        </w:tc>
        <w:tc>
          <w:tcPr>
            <w:tcW w:w="1843" w:type="dxa"/>
            <w:vAlign w:val="center"/>
          </w:tcPr>
          <w:p w:rsidR="00B96DDC" w:rsidRDefault="00BB68C2">
            <w:pPr>
              <w:widowControl/>
              <w:spacing w:line="320" w:lineRule="exact"/>
              <w:rPr>
                <w:rFonts w:ascii="宋体" w:hAnsi="宋体" w:cs="宋体"/>
                <w:b/>
                <w:kern w:val="0"/>
                <w:sz w:val="24"/>
              </w:rPr>
            </w:pPr>
            <w:r>
              <w:rPr>
                <w:rFonts w:ascii="宋体" w:hAnsi="宋体" w:cs="宋体" w:hint="eastAsia"/>
                <w:b/>
                <w:kern w:val="0"/>
                <w:sz w:val="24"/>
              </w:rPr>
              <w:t>电脑</w:t>
            </w:r>
          </w:p>
        </w:tc>
        <w:tc>
          <w:tcPr>
            <w:tcW w:w="2225" w:type="dxa"/>
            <w:vAlign w:val="center"/>
          </w:tcPr>
          <w:p w:rsidR="00B96DDC" w:rsidRDefault="00BB68C2">
            <w:pPr>
              <w:widowControl/>
              <w:spacing w:line="320" w:lineRule="exact"/>
              <w:jc w:val="left"/>
              <w:rPr>
                <w:rFonts w:ascii="宋体" w:hAnsi="宋体" w:cs="宋体"/>
                <w:b/>
                <w:kern w:val="0"/>
                <w:sz w:val="24"/>
              </w:rPr>
            </w:pPr>
            <w:r>
              <w:rPr>
                <w:rFonts w:ascii="宋体" w:hAnsi="宋体" w:cs="宋体" w:hint="eastAsia"/>
                <w:b/>
                <w:kern w:val="0"/>
                <w:sz w:val="24"/>
              </w:rPr>
              <w:t>按招标要求</w:t>
            </w:r>
          </w:p>
        </w:tc>
        <w:tc>
          <w:tcPr>
            <w:tcW w:w="1318"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戴尔</w:t>
            </w:r>
          </w:p>
        </w:tc>
        <w:tc>
          <w:tcPr>
            <w:tcW w:w="1092"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联想</w:t>
            </w:r>
          </w:p>
        </w:tc>
        <w:tc>
          <w:tcPr>
            <w:tcW w:w="1019"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弘基</w:t>
            </w:r>
          </w:p>
        </w:tc>
      </w:tr>
      <w:tr w:rsidR="00B96DDC">
        <w:trPr>
          <w:trHeight w:val="642"/>
          <w:jc w:val="center"/>
        </w:trPr>
        <w:tc>
          <w:tcPr>
            <w:tcW w:w="893" w:type="dxa"/>
            <w:vAlign w:val="center"/>
          </w:tcPr>
          <w:p w:rsidR="00B96DDC" w:rsidRDefault="00BB68C2">
            <w:pPr>
              <w:widowControl/>
              <w:spacing w:line="320" w:lineRule="exact"/>
              <w:jc w:val="center"/>
              <w:rPr>
                <w:rFonts w:ascii="宋体" w:hAnsi="宋体"/>
                <w:b/>
                <w:sz w:val="24"/>
              </w:rPr>
            </w:pPr>
            <w:r>
              <w:rPr>
                <w:rFonts w:ascii="宋体" w:hAnsi="宋体" w:hint="eastAsia"/>
                <w:b/>
                <w:sz w:val="24"/>
              </w:rPr>
              <w:t>3</w:t>
            </w:r>
          </w:p>
        </w:tc>
        <w:tc>
          <w:tcPr>
            <w:tcW w:w="1843" w:type="dxa"/>
            <w:vAlign w:val="center"/>
          </w:tcPr>
          <w:p w:rsidR="00B96DDC" w:rsidRDefault="00BB68C2">
            <w:pPr>
              <w:widowControl/>
              <w:spacing w:line="320" w:lineRule="exact"/>
              <w:rPr>
                <w:rFonts w:ascii="宋体" w:hAnsi="宋体" w:cs="宋体"/>
                <w:b/>
                <w:kern w:val="0"/>
                <w:sz w:val="24"/>
              </w:rPr>
            </w:pPr>
            <w:r>
              <w:rPr>
                <w:rFonts w:ascii="宋体" w:hAnsi="宋体" w:cs="宋体" w:hint="eastAsia"/>
                <w:b/>
                <w:kern w:val="0"/>
                <w:sz w:val="24"/>
              </w:rPr>
              <w:t>信号线</w:t>
            </w:r>
          </w:p>
        </w:tc>
        <w:tc>
          <w:tcPr>
            <w:tcW w:w="2225" w:type="dxa"/>
            <w:vAlign w:val="center"/>
          </w:tcPr>
          <w:p w:rsidR="00B96DDC" w:rsidRDefault="00BB68C2">
            <w:pPr>
              <w:widowControl/>
              <w:spacing w:line="320" w:lineRule="exact"/>
              <w:jc w:val="left"/>
              <w:rPr>
                <w:rFonts w:ascii="宋体" w:hAnsi="宋体" w:cs="宋体"/>
                <w:b/>
                <w:kern w:val="0"/>
                <w:sz w:val="24"/>
              </w:rPr>
            </w:pPr>
            <w:r>
              <w:rPr>
                <w:rFonts w:ascii="宋体" w:hAnsi="宋体" w:cs="宋体" w:hint="eastAsia"/>
                <w:b/>
                <w:kern w:val="0"/>
                <w:sz w:val="24"/>
              </w:rPr>
              <w:t>按招标要求</w:t>
            </w:r>
          </w:p>
        </w:tc>
        <w:tc>
          <w:tcPr>
            <w:tcW w:w="1318"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南平太阳</w:t>
            </w:r>
          </w:p>
        </w:tc>
        <w:tc>
          <w:tcPr>
            <w:tcW w:w="1092"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深缆</w:t>
            </w:r>
          </w:p>
        </w:tc>
        <w:tc>
          <w:tcPr>
            <w:tcW w:w="1019" w:type="dxa"/>
            <w:vAlign w:val="center"/>
          </w:tcPr>
          <w:p w:rsidR="00B96DDC" w:rsidRDefault="00BB68C2">
            <w:pPr>
              <w:widowControl/>
              <w:spacing w:line="320" w:lineRule="exact"/>
              <w:jc w:val="center"/>
              <w:rPr>
                <w:rFonts w:ascii="宋体" w:hAnsi="宋体" w:cs="宋体"/>
                <w:b/>
                <w:kern w:val="0"/>
                <w:sz w:val="24"/>
              </w:rPr>
            </w:pPr>
            <w:r>
              <w:rPr>
                <w:rFonts w:ascii="宋体" w:hAnsi="宋体" w:cs="宋体" w:hint="eastAsia"/>
                <w:b/>
                <w:kern w:val="0"/>
                <w:sz w:val="24"/>
              </w:rPr>
              <w:t>申工</w:t>
            </w:r>
          </w:p>
        </w:tc>
      </w:tr>
    </w:tbl>
    <w:p w:rsidR="00B96DDC" w:rsidRDefault="00BB68C2">
      <w:pPr>
        <w:pStyle w:val="2"/>
        <w:numPr>
          <w:ilvl w:val="0"/>
          <w:numId w:val="8"/>
        </w:numPr>
        <w:spacing w:before="0" w:line="440" w:lineRule="exact"/>
        <w:jc w:val="left"/>
        <w:rPr>
          <w:rFonts w:ascii="宋体" w:eastAsia="宋体" w:hAnsi="宋体"/>
          <w:color w:val="000000"/>
          <w:sz w:val="24"/>
          <w:szCs w:val="24"/>
        </w:rPr>
      </w:pPr>
      <w:bookmarkStart w:id="18" w:name="_Toc373916923"/>
      <w:bookmarkStart w:id="19" w:name="_Toc168376761"/>
      <w:bookmarkStart w:id="20" w:name="_Toc487643194"/>
      <w:bookmarkStart w:id="21" w:name="_Toc430769108"/>
      <w:bookmarkStart w:id="22" w:name="_Toc420932172"/>
      <w:bookmarkStart w:id="23" w:name="_Toc284164572"/>
      <w:bookmarkStart w:id="24" w:name="_Toc489380777"/>
      <w:bookmarkEnd w:id="17"/>
      <w:r>
        <w:rPr>
          <w:rFonts w:ascii="宋体" w:eastAsia="宋体" w:hAnsi="宋体" w:hint="eastAsia"/>
          <w:color w:val="000000"/>
          <w:sz w:val="24"/>
          <w:szCs w:val="24"/>
        </w:rPr>
        <w:t>验收条件及标准</w:t>
      </w:r>
      <w:bookmarkEnd w:id="18"/>
      <w:bookmarkEnd w:id="19"/>
      <w:bookmarkEnd w:id="20"/>
      <w:bookmarkEnd w:id="21"/>
      <w:bookmarkEnd w:id="22"/>
      <w:bookmarkEnd w:id="23"/>
      <w:bookmarkEnd w:id="24"/>
    </w:p>
    <w:p w:rsidR="00B96DDC" w:rsidRDefault="00BB68C2">
      <w:pPr>
        <w:numPr>
          <w:ilvl w:val="1"/>
          <w:numId w:val="9"/>
        </w:numPr>
        <w:spacing w:line="440" w:lineRule="exact"/>
        <w:rPr>
          <w:rFonts w:ascii="宋体" w:hAnsi="宋体"/>
          <w:sz w:val="24"/>
        </w:rPr>
      </w:pPr>
      <w:r>
        <w:rPr>
          <w:rFonts w:ascii="宋体" w:hAnsi="宋体" w:hint="eastAsia"/>
          <w:sz w:val="24"/>
        </w:rPr>
        <w:t>验收依据：询价通知书、成交供应商的响应文件、磋商过程的供应商承诺书、合同、厂家货物技术标准说明及国家有关的质量标准规定，均为验收依据。</w:t>
      </w:r>
    </w:p>
    <w:p w:rsidR="00B96DDC" w:rsidRDefault="00BB68C2">
      <w:pPr>
        <w:numPr>
          <w:ilvl w:val="1"/>
          <w:numId w:val="9"/>
        </w:numPr>
        <w:spacing w:line="440" w:lineRule="exact"/>
        <w:rPr>
          <w:rFonts w:ascii="宋体" w:hAnsi="宋体"/>
          <w:sz w:val="24"/>
        </w:rPr>
      </w:pPr>
      <w:r>
        <w:rPr>
          <w:rFonts w:ascii="宋体" w:hAnsi="宋体" w:hint="eastAsia"/>
          <w:sz w:val="24"/>
        </w:rPr>
        <w:t>货物验收：货物运抵采购人处后由双方对照采购清单及技术要求进行验收。</w:t>
      </w:r>
    </w:p>
    <w:p w:rsidR="00B96DDC" w:rsidRDefault="00BB68C2">
      <w:pPr>
        <w:numPr>
          <w:ilvl w:val="1"/>
          <w:numId w:val="9"/>
        </w:numPr>
        <w:spacing w:line="440" w:lineRule="exact"/>
        <w:rPr>
          <w:rFonts w:ascii="宋体" w:hAnsi="宋体"/>
          <w:sz w:val="24"/>
        </w:rPr>
      </w:pPr>
      <w:r>
        <w:rPr>
          <w:rFonts w:ascii="宋体" w:hAnsi="宋体" w:hint="eastAsia"/>
          <w:sz w:val="24"/>
        </w:rPr>
        <w:t>成交供应商</w:t>
      </w:r>
      <w:r>
        <w:rPr>
          <w:rFonts w:ascii="宋体" w:hAnsi="宋体"/>
          <w:sz w:val="24"/>
        </w:rPr>
        <w:t>应提供货物制造商的</w:t>
      </w:r>
      <w:r>
        <w:rPr>
          <w:rFonts w:ascii="宋体" w:hAnsi="宋体" w:hint="eastAsia"/>
          <w:sz w:val="24"/>
        </w:rPr>
        <w:t>出厂检验报告、合格证书、原产地证书等（若有）。</w:t>
      </w:r>
    </w:p>
    <w:p w:rsidR="00B96DDC" w:rsidRDefault="00BB68C2">
      <w:pPr>
        <w:numPr>
          <w:ilvl w:val="1"/>
          <w:numId w:val="9"/>
        </w:numPr>
        <w:spacing w:line="440" w:lineRule="exact"/>
        <w:rPr>
          <w:rFonts w:ascii="宋体" w:hAnsi="宋体"/>
          <w:sz w:val="24"/>
        </w:rPr>
      </w:pPr>
      <w:r>
        <w:rPr>
          <w:rFonts w:ascii="宋体" w:hAnsi="宋体" w:hint="eastAsia"/>
          <w:sz w:val="24"/>
        </w:rPr>
        <w:t>进口产品验收：供应商交货时应提供进口凭证（报关单、商检证明等）</w:t>
      </w:r>
      <w:r>
        <w:rPr>
          <w:rFonts w:ascii="宋体" w:hAnsi="宋体" w:hint="eastAsia"/>
          <w:sz w:val="24"/>
        </w:rPr>
        <w:lastRenderedPageBreak/>
        <w:t>及其他针对本项目的报关专项清单。</w:t>
      </w:r>
    </w:p>
    <w:p w:rsidR="00B96DDC" w:rsidRDefault="00BB68C2">
      <w:pPr>
        <w:numPr>
          <w:ilvl w:val="1"/>
          <w:numId w:val="9"/>
        </w:numPr>
        <w:spacing w:line="440" w:lineRule="exact"/>
        <w:rPr>
          <w:rFonts w:ascii="宋体" w:hAnsi="宋体"/>
          <w:sz w:val="24"/>
        </w:rPr>
      </w:pPr>
      <w:r>
        <w:rPr>
          <w:rFonts w:ascii="宋体" w:hAnsi="宋体" w:hint="eastAsia"/>
          <w:sz w:val="24"/>
        </w:rPr>
        <w:t>系统验收：成交供应商根据采购要求进行货物安装、调试、测试后，由采购人或政府相关部门对照询价通知书的功能要求及成交供应商响应文件中承诺的功能内容进行验收，验收不合格的采购人有权取消成交供应商的成交资格。</w:t>
      </w:r>
    </w:p>
    <w:p w:rsidR="00B96DDC" w:rsidRDefault="00BB68C2">
      <w:pPr>
        <w:numPr>
          <w:ilvl w:val="1"/>
          <w:numId w:val="9"/>
        </w:numPr>
        <w:spacing w:line="440" w:lineRule="exact"/>
        <w:rPr>
          <w:rFonts w:ascii="宋体" w:hAnsi="宋体"/>
          <w:sz w:val="24"/>
        </w:rPr>
      </w:pPr>
      <w:r>
        <w:rPr>
          <w:rFonts w:ascii="宋体" w:hAnsi="宋体" w:hint="eastAsia"/>
          <w:sz w:val="24"/>
        </w:rPr>
        <w:t>采购人有权委托我国相关具有检验资质的部门、单位、机构针对成交货物的精度、性能进行检验。其检验结果将作为验收标准的组成部分之一。</w:t>
      </w:r>
    </w:p>
    <w:p w:rsidR="00B96DDC" w:rsidRDefault="00BB68C2">
      <w:pPr>
        <w:numPr>
          <w:ilvl w:val="1"/>
          <w:numId w:val="9"/>
        </w:numPr>
        <w:spacing w:line="440" w:lineRule="exact"/>
        <w:rPr>
          <w:rFonts w:ascii="宋体" w:hAnsi="宋体"/>
          <w:sz w:val="24"/>
        </w:rPr>
      </w:pPr>
      <w:r>
        <w:rPr>
          <w:rFonts w:ascii="宋体" w:hAnsi="宋体" w:hint="eastAsia"/>
          <w:sz w:val="24"/>
        </w:rPr>
        <w:t>验收时成交供应商必须</w:t>
      </w:r>
      <w:r>
        <w:rPr>
          <w:rFonts w:ascii="宋体" w:hAnsi="宋体" w:hint="eastAsia"/>
          <w:sz w:val="24"/>
        </w:rPr>
        <w:t>派代表参加。</w:t>
      </w:r>
    </w:p>
    <w:p w:rsidR="00B96DDC" w:rsidRDefault="00BB68C2">
      <w:pPr>
        <w:numPr>
          <w:ilvl w:val="1"/>
          <w:numId w:val="9"/>
        </w:numPr>
        <w:spacing w:line="440" w:lineRule="exact"/>
        <w:rPr>
          <w:rFonts w:ascii="宋体" w:hAnsi="宋体"/>
          <w:sz w:val="24"/>
        </w:rPr>
      </w:pPr>
      <w:r>
        <w:rPr>
          <w:rFonts w:ascii="宋体" w:hAnsi="宋体" w:hint="eastAsia"/>
          <w:sz w:val="24"/>
        </w:rPr>
        <w:t>验收过程所发生的一切费用由成交供应商承担。</w:t>
      </w:r>
    </w:p>
    <w:p w:rsidR="00B96DDC" w:rsidRDefault="00BB68C2">
      <w:pPr>
        <w:pStyle w:val="2"/>
        <w:numPr>
          <w:ilvl w:val="0"/>
          <w:numId w:val="8"/>
        </w:numPr>
        <w:spacing w:before="0" w:line="440" w:lineRule="exact"/>
        <w:jc w:val="left"/>
        <w:rPr>
          <w:rFonts w:ascii="宋体" w:eastAsia="宋体" w:hAnsi="宋体"/>
          <w:color w:val="000000"/>
          <w:sz w:val="24"/>
          <w:szCs w:val="24"/>
        </w:rPr>
      </w:pPr>
      <w:r>
        <w:rPr>
          <w:rFonts w:ascii="宋体" w:eastAsia="宋体" w:hAnsi="宋体" w:hint="eastAsia"/>
          <w:color w:val="000000"/>
          <w:sz w:val="24"/>
          <w:szCs w:val="24"/>
        </w:rPr>
        <w:t>施工工期要求</w:t>
      </w:r>
    </w:p>
    <w:p w:rsidR="00B96DDC" w:rsidRDefault="00BB68C2" w:rsidP="00790BF9">
      <w:pPr>
        <w:tabs>
          <w:tab w:val="left" w:pos="425"/>
          <w:tab w:val="left" w:pos="992"/>
        </w:tabs>
        <w:spacing w:line="440" w:lineRule="exact"/>
        <w:ind w:left="425"/>
        <w:rPr>
          <w:rFonts w:ascii="Arial" w:eastAsia="黑体" w:hAnsi="Arial"/>
          <w:b/>
          <w:bCs/>
          <w:sz w:val="30"/>
          <w:szCs w:val="32"/>
        </w:rPr>
      </w:pPr>
      <w:r>
        <w:rPr>
          <w:rFonts w:ascii="宋体" w:hAnsi="宋体" w:hint="eastAsia"/>
          <w:sz w:val="24"/>
        </w:rPr>
        <w:t>中标后签订合同</w:t>
      </w:r>
      <w:r>
        <w:rPr>
          <w:rFonts w:ascii="宋体" w:hAnsi="宋体" w:hint="eastAsia"/>
          <w:sz w:val="24"/>
        </w:rPr>
        <w:t>30</w:t>
      </w:r>
      <w:r>
        <w:rPr>
          <w:rFonts w:ascii="宋体" w:hAnsi="宋体" w:hint="eastAsia"/>
          <w:sz w:val="24"/>
        </w:rPr>
        <w:t>天内完成供货，通过验收并交付使用</w:t>
      </w:r>
      <w:r>
        <w:rPr>
          <w:rFonts w:ascii="宋体" w:hAnsi="宋体" w:hint="eastAsia"/>
          <w:sz w:val="24"/>
        </w:rPr>
        <w:t>。</w:t>
      </w:r>
      <w:bookmarkStart w:id="25" w:name="_Toc376615126"/>
      <w:bookmarkStart w:id="26" w:name="_Toc160543052"/>
      <w:bookmarkStart w:id="27" w:name="_Toc160934185"/>
      <w:bookmarkStart w:id="28" w:name="_Toc32815586"/>
      <w:bookmarkStart w:id="29" w:name="_Toc160876913"/>
      <w:bookmarkStart w:id="30" w:name="_Toc51489361"/>
      <w:bookmarkStart w:id="31" w:name="_Toc144702586"/>
      <w:bookmarkStart w:id="32" w:name="_Toc453755369"/>
      <w:bookmarkEnd w:id="4"/>
      <w:bookmarkEnd w:id="5"/>
      <w:bookmarkEnd w:id="6"/>
      <w:bookmarkEnd w:id="7"/>
      <w:bookmarkEnd w:id="8"/>
      <w:bookmarkEnd w:id="9"/>
      <w:bookmarkEnd w:id="10"/>
      <w:bookmarkEnd w:id="11"/>
      <w:bookmarkEnd w:id="12"/>
      <w:bookmarkEnd w:id="13"/>
      <w:bookmarkEnd w:id="14"/>
      <w:bookmarkEnd w:id="25"/>
      <w:bookmarkEnd w:id="26"/>
      <w:bookmarkEnd w:id="27"/>
      <w:bookmarkEnd w:id="28"/>
      <w:bookmarkEnd w:id="29"/>
      <w:bookmarkEnd w:id="30"/>
      <w:bookmarkEnd w:id="31"/>
      <w:bookmarkEnd w:id="32"/>
    </w:p>
    <w:sectPr w:rsidR="00B96DDC">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8C2" w:rsidRDefault="00BB68C2">
      <w:r>
        <w:separator/>
      </w:r>
    </w:p>
  </w:endnote>
  <w:endnote w:type="continuationSeparator" w:id="0">
    <w:p w:rsidR="00BB68C2" w:rsidRDefault="00BB6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C" w:rsidRDefault="00B96DDC"/>
  <w:p w:rsidR="00B96DDC" w:rsidRDefault="00BB68C2">
    <w:pPr>
      <w:pStyle w:val="a7"/>
      <w:framePr w:wrap="around" w:vAnchor="text" w:hAnchor="margin" w:xAlign="right" w:y="1"/>
      <w:rPr>
        <w:rStyle w:val="ac"/>
      </w:rPr>
    </w:pPr>
    <w:r>
      <w:fldChar w:fldCharType="begin"/>
    </w:r>
    <w:r>
      <w:rPr>
        <w:rStyle w:val="ac"/>
      </w:rPr>
      <w:instrText xml:space="preserve">PAGE  </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C" w:rsidRDefault="00BB68C2">
    <w:pPr>
      <w:ind w:right="-2"/>
    </w:pPr>
    <w:r>
      <w:rPr>
        <w:bCs/>
        <w:noProof/>
        <w:sz w:val="20"/>
      </w:rPr>
      <mc:AlternateContent>
        <mc:Choice Requires="wps">
          <w:drawing>
            <wp:anchor distT="0" distB="0" distL="114300" distR="114300" simplePos="0" relativeHeight="251659776" behindDoc="0" locked="0" layoutInCell="1" allowOverlap="1" wp14:anchorId="70687304" wp14:editId="72116094">
              <wp:simplePos x="0" y="0"/>
              <wp:positionH relativeFrom="column">
                <wp:posOffset>0</wp:posOffset>
              </wp:positionH>
              <wp:positionV relativeFrom="paragraph">
                <wp:posOffset>-59690</wp:posOffset>
              </wp:positionV>
              <wp:extent cx="5715000" cy="0"/>
              <wp:effectExtent l="0" t="0" r="0" b="0"/>
              <wp:wrapNone/>
              <wp:docPr id="2"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ln>
                      <a:effectLst/>
                    </wps:spPr>
                    <wps:bodyPr/>
                  </wps:wsp>
                </a:graphicData>
              </a:graphic>
            </wp:anchor>
          </w:drawing>
        </mc:Choice>
        <mc:Fallback>
          <w:pict>
            <v:line w14:anchorId="278CB0F3" id="直线 2" o:spid="_x0000_s1026" style="position:absolute;left:0;text-align:left;z-index:251659776;visibility:visible;mso-wrap-style:square;mso-wrap-distance-left:9pt;mso-wrap-distance-top:0;mso-wrap-distance-right:9pt;mso-wrap-distance-bottom:0;mso-position-horizontal:absolute;mso-position-horizontal-relative:text;mso-position-vertical:absolute;mso-position-vertical-relative:text" from="0,-4.7pt" to="4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"/>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C" w:rsidRDefault="00B96DDC">
    <w:pP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C" w:rsidRDefault="00B96DDC">
    <w:pPr>
      <w:pStyle w:val="a7"/>
      <w:pBdr>
        <w:top w:val="single" w:sz="4" w:space="1" w:color="auto"/>
      </w:pBdr>
      <w:ind w:right="360"/>
      <w:rPr>
        <w:rFonts w:ascii="宋体" w:hAnsi="宋体"/>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8C2" w:rsidRDefault="00BB68C2">
      <w:r>
        <w:separator/>
      </w:r>
    </w:p>
  </w:footnote>
  <w:footnote w:type="continuationSeparator" w:id="0">
    <w:p w:rsidR="00BB68C2" w:rsidRDefault="00BB68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C" w:rsidRDefault="00B96DDC"/>
  <w:p w:rsidR="00B96DDC" w:rsidRDefault="00BB68C2">
    <w:pPr>
      <w:pStyle w:val="a8"/>
      <w:framePr w:wrap="around" w:vAnchor="text" w:hAnchor="margin" w:xAlign="right" w:y="1"/>
      <w:rPr>
        <w:rStyle w:val="ac"/>
      </w:rPr>
    </w:pPr>
    <w:r>
      <w:fldChar w:fldCharType="begin"/>
    </w:r>
    <w:r>
      <w:rPr>
        <w:rStyle w:val="ac"/>
      </w:rPr>
      <w:instrText xml:space="preserve">PAGE  </w:instrTex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BEC32D6"/>
    <w:multiLevelType w:val="singleLevel"/>
    <w:tmpl w:val="CBEC32D6"/>
    <w:lvl w:ilvl="0">
      <w:start w:val="1"/>
      <w:numFmt w:val="decimal"/>
      <w:lvlText w:val="%1."/>
      <w:lvlJc w:val="left"/>
      <w:pPr>
        <w:ind w:left="425" w:hanging="425"/>
      </w:pPr>
      <w:rPr>
        <w:rFonts w:hint="default"/>
      </w:rPr>
    </w:lvl>
  </w:abstractNum>
  <w:abstractNum w:abstractNumId="1">
    <w:nsid w:val="0000000A"/>
    <w:multiLevelType w:val="multilevel"/>
    <w:tmpl w:val="0000000A"/>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0" w:firstLine="425"/>
      </w:pPr>
      <w:rPr>
        <w:rFonts w:hint="eastAsia"/>
      </w:rPr>
    </w:lvl>
    <w:lvl w:ilvl="2">
      <w:start w:val="1"/>
      <w:numFmt w:val="decimal"/>
      <w:lvlText w:val="%1.%2.%3"/>
      <w:lvlJc w:val="left"/>
      <w:pPr>
        <w:tabs>
          <w:tab w:val="left" w:pos="1571"/>
        </w:tabs>
        <w:ind w:left="0" w:firstLine="425"/>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
    <w:nsid w:val="05EE2803"/>
    <w:multiLevelType w:val="multilevel"/>
    <w:tmpl w:val="05EE2803"/>
    <w:lvl w:ilvl="0">
      <w:start w:val="1"/>
      <w:numFmt w:val="chineseCountingThousand"/>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nsid w:val="10E97479"/>
    <w:multiLevelType w:val="multilevel"/>
    <w:tmpl w:val="10E97479"/>
    <w:lvl w:ilvl="0">
      <w:start w:val="1"/>
      <w:numFmt w:val="decimal"/>
      <w:lvlText w:val="（%1）"/>
      <w:lvlJc w:val="left"/>
      <w:pPr>
        <w:ind w:left="900" w:hanging="420"/>
      </w:pPr>
      <w:rPr>
        <w:rFonts w:hint="eastAsia"/>
      </w:r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4656A4D"/>
    <w:multiLevelType w:val="multilevel"/>
    <w:tmpl w:val="24656A4D"/>
    <w:lvl w:ilvl="0">
      <w:start w:val="1"/>
      <w:numFmt w:val="decimal"/>
      <w:lvlText w:val="%1"/>
      <w:lvlJc w:val="left"/>
      <w:pPr>
        <w:tabs>
          <w:tab w:val="left" w:pos="425"/>
        </w:tabs>
        <w:ind w:left="425" w:hanging="425"/>
      </w:pPr>
    </w:lvl>
    <w:lvl w:ilvl="1">
      <w:start w:val="1"/>
      <w:numFmt w:val="decimal"/>
      <w:lvlText w:val="%1.%2"/>
      <w:lvlJc w:val="left"/>
      <w:pPr>
        <w:tabs>
          <w:tab w:val="left" w:pos="2099"/>
        </w:tabs>
        <w:ind w:left="1135" w:firstLine="425"/>
      </w:pPr>
    </w:lvl>
    <w:lvl w:ilvl="2">
      <w:start w:val="1"/>
      <w:numFmt w:val="decimal"/>
      <w:lvlText w:val="%1.%2.%3"/>
      <w:lvlJc w:val="left"/>
      <w:pPr>
        <w:tabs>
          <w:tab w:val="left" w:pos="964"/>
        </w:tabs>
        <w:ind w:left="0" w:firstLine="425"/>
      </w:pPr>
    </w:lvl>
    <w:lvl w:ilvl="3">
      <w:start w:val="1"/>
      <w:numFmt w:val="decimal"/>
      <w:lvlText w:val="%1.%2.%3.%4"/>
      <w:lvlJc w:val="left"/>
      <w:pPr>
        <w:tabs>
          <w:tab w:val="left" w:pos="964"/>
        </w:tabs>
        <w:ind w:left="113" w:firstLine="312"/>
      </w:pPr>
    </w:lvl>
    <w:lvl w:ilvl="4">
      <w:start w:val="1"/>
      <w:numFmt w:val="decimal"/>
      <w:lvlText w:val="%1.%2.%3.%4.%5"/>
      <w:lvlJc w:val="left"/>
      <w:pPr>
        <w:tabs>
          <w:tab w:val="left" w:pos="314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4351"/>
        </w:tabs>
        <w:ind w:left="3827" w:hanging="1276"/>
      </w:pPr>
    </w:lvl>
    <w:lvl w:ilvl="7">
      <w:start w:val="1"/>
      <w:numFmt w:val="decimal"/>
      <w:lvlText w:val="%1.%2.%3.%4.%5.%6.%7.%8"/>
      <w:lvlJc w:val="left"/>
      <w:pPr>
        <w:tabs>
          <w:tab w:val="left" w:pos="5136"/>
        </w:tabs>
        <w:ind w:left="4394" w:hanging="1418"/>
      </w:pPr>
    </w:lvl>
    <w:lvl w:ilvl="8">
      <w:start w:val="1"/>
      <w:numFmt w:val="decimal"/>
      <w:lvlText w:val="%1.%2.%3.%4.%5.%6.%7.%8.%9"/>
      <w:lvlJc w:val="left"/>
      <w:pPr>
        <w:tabs>
          <w:tab w:val="left" w:pos="5562"/>
        </w:tabs>
        <w:ind w:left="5102" w:hanging="1700"/>
      </w:pPr>
    </w:lvl>
  </w:abstractNum>
  <w:abstractNum w:abstractNumId="5">
    <w:nsid w:val="3B8D6315"/>
    <w:multiLevelType w:val="multilevel"/>
    <w:tmpl w:val="3B8D6315"/>
    <w:lvl w:ilvl="0">
      <w:start w:val="6"/>
      <w:numFmt w:val="decimal"/>
      <w:lvlText w:val="%1"/>
      <w:lvlJc w:val="left"/>
      <w:pPr>
        <w:ind w:left="360" w:hanging="360"/>
      </w:pPr>
      <w:rPr>
        <w:rFonts w:hint="default"/>
      </w:rPr>
    </w:lvl>
    <w:lvl w:ilvl="1">
      <w:start w:val="4"/>
      <w:numFmt w:val="decimal"/>
      <w:lvlText w:val="%1.%2"/>
      <w:lvlJc w:val="left"/>
      <w:pPr>
        <w:ind w:left="1605" w:hanging="360"/>
      </w:pPr>
      <w:rPr>
        <w:rFonts w:hint="default"/>
      </w:rPr>
    </w:lvl>
    <w:lvl w:ilvl="2">
      <w:start w:val="1"/>
      <w:numFmt w:val="decimal"/>
      <w:lvlText w:val="%1.%2.%3"/>
      <w:lvlJc w:val="left"/>
      <w:pPr>
        <w:ind w:left="3210" w:hanging="720"/>
      </w:pPr>
      <w:rPr>
        <w:rFonts w:hint="default"/>
      </w:rPr>
    </w:lvl>
    <w:lvl w:ilvl="3">
      <w:start w:val="1"/>
      <w:numFmt w:val="decimal"/>
      <w:lvlText w:val="%1.%2.%3.%4"/>
      <w:lvlJc w:val="left"/>
      <w:pPr>
        <w:ind w:left="4815" w:hanging="108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665" w:hanging="1440"/>
      </w:pPr>
      <w:rPr>
        <w:rFonts w:hint="default"/>
      </w:rPr>
    </w:lvl>
    <w:lvl w:ilvl="6">
      <w:start w:val="1"/>
      <w:numFmt w:val="decimal"/>
      <w:lvlText w:val="%1.%2.%3.%4.%5.%6.%7"/>
      <w:lvlJc w:val="left"/>
      <w:pPr>
        <w:ind w:left="9270" w:hanging="1800"/>
      </w:pPr>
      <w:rPr>
        <w:rFonts w:hint="default"/>
      </w:rPr>
    </w:lvl>
    <w:lvl w:ilvl="7">
      <w:start w:val="1"/>
      <w:numFmt w:val="decimal"/>
      <w:lvlText w:val="%1.%2.%3.%4.%5.%6.%7.%8"/>
      <w:lvlJc w:val="left"/>
      <w:pPr>
        <w:ind w:left="10515" w:hanging="1800"/>
      </w:pPr>
      <w:rPr>
        <w:rFonts w:hint="default"/>
      </w:rPr>
    </w:lvl>
    <w:lvl w:ilvl="8">
      <w:start w:val="1"/>
      <w:numFmt w:val="decimal"/>
      <w:lvlText w:val="%1.%2.%3.%4.%5.%6.%7.%8.%9"/>
      <w:lvlJc w:val="left"/>
      <w:pPr>
        <w:ind w:left="12120" w:hanging="2160"/>
      </w:pPr>
      <w:rPr>
        <w:rFonts w:hint="default"/>
      </w:rPr>
    </w:lvl>
  </w:abstractNum>
  <w:abstractNum w:abstractNumId="6">
    <w:nsid w:val="5729F3EC"/>
    <w:multiLevelType w:val="singleLevel"/>
    <w:tmpl w:val="5729F3EC"/>
    <w:lvl w:ilvl="0">
      <w:start w:val="1"/>
      <w:numFmt w:val="chineseCounting"/>
      <w:suff w:val="nothing"/>
      <w:lvlText w:val="%1、"/>
      <w:lvlJc w:val="left"/>
      <w:rPr>
        <w:rFonts w:hint="eastAsia"/>
      </w:rPr>
    </w:lvl>
  </w:abstractNum>
  <w:abstractNum w:abstractNumId="7">
    <w:nsid w:val="79477704"/>
    <w:multiLevelType w:val="singleLevel"/>
    <w:tmpl w:val="79477704"/>
    <w:lvl w:ilvl="0">
      <w:start w:val="1"/>
      <w:numFmt w:val="decimal"/>
      <w:lvlText w:val="%1."/>
      <w:lvlJc w:val="left"/>
      <w:pPr>
        <w:ind w:left="425" w:hanging="425"/>
      </w:pPr>
      <w:rPr>
        <w:rFonts w:hint="default"/>
      </w:rPr>
    </w:lvl>
  </w:abstractNum>
  <w:abstractNum w:abstractNumId="8">
    <w:nsid w:val="7D94B5F4"/>
    <w:multiLevelType w:val="singleLevel"/>
    <w:tmpl w:val="7D94B5F4"/>
    <w:lvl w:ilvl="0">
      <w:start w:val="3"/>
      <w:numFmt w:val="chineseCounting"/>
      <w:suff w:val="space"/>
      <w:lvlText w:val="第%1章"/>
      <w:lvlJc w:val="left"/>
      <w:rPr>
        <w:rFonts w:hint="eastAsia"/>
      </w:rPr>
    </w:lvl>
  </w:abstractNum>
  <w:num w:numId="1">
    <w:abstractNumId w:val="2"/>
  </w:num>
  <w:num w:numId="2">
    <w:abstractNumId w:val="6"/>
  </w:num>
  <w:num w:numId="3">
    <w:abstractNumId w:val="7"/>
  </w:num>
  <w:num w:numId="4">
    <w:abstractNumId w:val="5"/>
  </w:num>
  <w:num w:numId="5">
    <w:abstractNumId w:val="4"/>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defaultTabStop w:val="0"/>
  <w:drawingGridHorizontalSpacing w:val="105"/>
  <w:drawingGridVerticalSpacing w:val="156"/>
  <w:displayHorizontalDrawingGridEvery w:val="2"/>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D8A"/>
    <w:rsid w:val="00044790"/>
    <w:rsid w:val="0008265B"/>
    <w:rsid w:val="000A68B6"/>
    <w:rsid w:val="000E6953"/>
    <w:rsid w:val="00115865"/>
    <w:rsid w:val="00133D6B"/>
    <w:rsid w:val="001723B6"/>
    <w:rsid w:val="001D4255"/>
    <w:rsid w:val="001E4822"/>
    <w:rsid w:val="002308F2"/>
    <w:rsid w:val="002413EC"/>
    <w:rsid w:val="002569A1"/>
    <w:rsid w:val="00297342"/>
    <w:rsid w:val="002B2AA1"/>
    <w:rsid w:val="002E395A"/>
    <w:rsid w:val="00323B43"/>
    <w:rsid w:val="003651D8"/>
    <w:rsid w:val="00373900"/>
    <w:rsid w:val="003D37D8"/>
    <w:rsid w:val="003D6891"/>
    <w:rsid w:val="004358AB"/>
    <w:rsid w:val="00456C8D"/>
    <w:rsid w:val="004B3756"/>
    <w:rsid w:val="004D11D0"/>
    <w:rsid w:val="004F38DF"/>
    <w:rsid w:val="00570CC7"/>
    <w:rsid w:val="00596235"/>
    <w:rsid w:val="005B0569"/>
    <w:rsid w:val="00623011"/>
    <w:rsid w:val="00646D8A"/>
    <w:rsid w:val="00705127"/>
    <w:rsid w:val="0072288A"/>
    <w:rsid w:val="00790BF9"/>
    <w:rsid w:val="00794A9B"/>
    <w:rsid w:val="007A3182"/>
    <w:rsid w:val="007A7724"/>
    <w:rsid w:val="007C2924"/>
    <w:rsid w:val="007D0DA8"/>
    <w:rsid w:val="007F2A54"/>
    <w:rsid w:val="008A378B"/>
    <w:rsid w:val="008B7726"/>
    <w:rsid w:val="00951E4F"/>
    <w:rsid w:val="009605BD"/>
    <w:rsid w:val="00962012"/>
    <w:rsid w:val="009C13E2"/>
    <w:rsid w:val="009E779F"/>
    <w:rsid w:val="009F0453"/>
    <w:rsid w:val="00A60A82"/>
    <w:rsid w:val="00A60DE9"/>
    <w:rsid w:val="00A91F07"/>
    <w:rsid w:val="00AB426F"/>
    <w:rsid w:val="00B93A84"/>
    <w:rsid w:val="00B96DDC"/>
    <w:rsid w:val="00BB2445"/>
    <w:rsid w:val="00BB68C2"/>
    <w:rsid w:val="00BD46BF"/>
    <w:rsid w:val="00CB4B7F"/>
    <w:rsid w:val="00CF762D"/>
    <w:rsid w:val="00D13DCA"/>
    <w:rsid w:val="00D327D4"/>
    <w:rsid w:val="00DA6EE8"/>
    <w:rsid w:val="00DC1693"/>
    <w:rsid w:val="00E14793"/>
    <w:rsid w:val="00E81E69"/>
    <w:rsid w:val="00E86E1A"/>
    <w:rsid w:val="00F65224"/>
    <w:rsid w:val="184817D4"/>
    <w:rsid w:val="46FE63BD"/>
    <w:rsid w:val="54B67DA3"/>
    <w:rsid w:val="591658CA"/>
    <w:rsid w:val="75E441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1CB431A2-38E5-4732-89A0-62344091B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340" w:after="330" w:line="576" w:lineRule="auto"/>
      <w:outlineLvl w:val="0"/>
    </w:pPr>
    <w:rPr>
      <w:rFonts w:ascii="Times New Roman" w:eastAsia="黑体" w:hAnsi="Times New Roman"/>
      <w:b/>
      <w:bCs/>
      <w:kern w:val="44"/>
      <w:sz w:val="32"/>
      <w:szCs w:val="44"/>
    </w:rPr>
  </w:style>
  <w:style w:type="paragraph" w:styleId="2">
    <w:name w:val="heading 2"/>
    <w:basedOn w:val="a"/>
    <w:next w:val="a"/>
    <w:link w:val="2Char"/>
    <w:qFormat/>
    <w:pPr>
      <w:keepNext/>
      <w:keepLines/>
      <w:spacing w:before="260"/>
      <w:outlineLvl w:val="1"/>
    </w:pPr>
    <w:rPr>
      <w:rFonts w:ascii="Arial" w:eastAsia="黑体" w:hAnsi="Arial"/>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uiPriority w:val="99"/>
    <w:unhideWhenUsed/>
    <w:qFormat/>
    <w:pPr>
      <w:jc w:val="left"/>
    </w:pPr>
  </w:style>
  <w:style w:type="paragraph" w:styleId="a4">
    <w:name w:val="Plain Text"/>
    <w:basedOn w:val="a"/>
    <w:link w:val="Char"/>
    <w:uiPriority w:val="99"/>
    <w:qFormat/>
    <w:rPr>
      <w:rFonts w:ascii="宋体" w:eastAsia="微软雅黑" w:hAnsi="Courier New" w:cstheme="minorBidi"/>
      <w:szCs w:val="21"/>
    </w:rPr>
  </w:style>
  <w:style w:type="paragraph" w:styleId="a5">
    <w:name w:val="Date"/>
    <w:basedOn w:val="a"/>
    <w:next w:val="a"/>
    <w:link w:val="Char0"/>
    <w:uiPriority w:val="99"/>
    <w:qFormat/>
    <w:rPr>
      <w:rFonts w:asciiTheme="minorHAnsi" w:eastAsia="微软雅黑" w:hAnsiTheme="minorHAnsi" w:cstheme="minorBidi"/>
      <w:sz w:val="28"/>
    </w:rPr>
  </w:style>
  <w:style w:type="paragraph" w:styleId="20">
    <w:name w:val="Body Text Indent 2"/>
    <w:basedOn w:val="a"/>
    <w:link w:val="2Char0"/>
    <w:qFormat/>
    <w:pPr>
      <w:tabs>
        <w:tab w:val="left" w:pos="1140"/>
      </w:tabs>
      <w:ind w:firstLineChars="200" w:firstLine="560"/>
    </w:pPr>
    <w:rPr>
      <w:rFonts w:ascii="Arial" w:eastAsia="微软雅黑" w:hAnsi="Arial" w:cstheme="minorBidi"/>
      <w:color w:val="000000"/>
      <w:sz w:val="28"/>
      <w:szCs w:val="24"/>
    </w:rPr>
  </w:style>
  <w:style w:type="paragraph" w:styleId="a6">
    <w:name w:val="Balloon Text"/>
    <w:basedOn w:val="a"/>
    <w:link w:val="Char2"/>
    <w:uiPriority w:val="99"/>
    <w:unhideWhenUsed/>
    <w:qFormat/>
    <w:rPr>
      <w:rFonts w:ascii="Times New Roman" w:hAnsi="Times New Roman"/>
      <w:sz w:val="18"/>
      <w:szCs w:val="18"/>
    </w:rPr>
  </w:style>
  <w:style w:type="paragraph" w:styleId="a7">
    <w:name w:val="footer"/>
    <w:basedOn w:val="a"/>
    <w:link w:val="Char3"/>
    <w:uiPriority w:val="99"/>
    <w:unhideWhenUsed/>
    <w:qFormat/>
    <w:pPr>
      <w:tabs>
        <w:tab w:val="center" w:pos="4153"/>
        <w:tab w:val="right" w:pos="8306"/>
      </w:tabs>
      <w:snapToGrid w:val="0"/>
      <w:jc w:val="left"/>
    </w:pPr>
    <w:rPr>
      <w:kern w:val="0"/>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9">
    <w:name w:val="Normal (Web)"/>
    <w:basedOn w:val="a"/>
    <w:uiPriority w:val="99"/>
    <w:pPr>
      <w:spacing w:line="300" w:lineRule="auto"/>
    </w:pPr>
    <w:rPr>
      <w:rFonts w:ascii="Times New Roman" w:hAnsi="Times New Roman"/>
      <w:sz w:val="24"/>
      <w:szCs w:val="24"/>
    </w:rPr>
  </w:style>
  <w:style w:type="paragraph" w:styleId="aa">
    <w:name w:val="annotation subject"/>
    <w:basedOn w:val="a3"/>
    <w:next w:val="a3"/>
    <w:link w:val="Char5"/>
    <w:uiPriority w:val="99"/>
    <w:unhideWhenUsed/>
    <w:qFormat/>
    <w:rPr>
      <w:rFonts w:ascii="Times New Roman" w:hAnsi="Times New Roman"/>
      <w:b/>
      <w:bCs/>
      <w:szCs w:val="24"/>
    </w:rPr>
  </w:style>
  <w:style w:type="table" w:styleId="ab">
    <w:name w:val="Table Grid"/>
    <w:basedOn w:val="a1"/>
    <w:uiPriority w:val="59"/>
    <w:qFormat/>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uiPriority w:val="99"/>
    <w:qFormat/>
  </w:style>
  <w:style w:type="character" w:styleId="ad">
    <w:name w:val="Hyperlink"/>
    <w:rPr>
      <w:color w:val="0000FF"/>
      <w:u w:val="single"/>
    </w:rPr>
  </w:style>
  <w:style w:type="character" w:styleId="ae">
    <w:name w:val="annotation reference"/>
    <w:uiPriority w:val="99"/>
    <w:unhideWhenUsed/>
    <w:qFormat/>
    <w:rPr>
      <w:sz w:val="21"/>
      <w:szCs w:val="21"/>
    </w:rPr>
  </w:style>
  <w:style w:type="character" w:customStyle="1" w:styleId="1Char">
    <w:name w:val="标题 1 Char"/>
    <w:basedOn w:val="a0"/>
    <w:link w:val="1"/>
    <w:qFormat/>
    <w:rPr>
      <w:rFonts w:ascii="Times New Roman" w:eastAsia="黑体" w:hAnsi="Times New Roman" w:cs="Times New Roman"/>
      <w:b/>
      <w:bCs/>
      <w:kern w:val="44"/>
      <w:sz w:val="32"/>
      <w:szCs w:val="44"/>
    </w:rPr>
  </w:style>
  <w:style w:type="character" w:customStyle="1" w:styleId="2Char">
    <w:name w:val="标题 2 Char"/>
    <w:basedOn w:val="a0"/>
    <w:link w:val="2"/>
    <w:qFormat/>
    <w:rPr>
      <w:rFonts w:ascii="Arial" w:eastAsia="黑体" w:hAnsi="Arial" w:cs="Times New Roman"/>
      <w:b/>
      <w:bCs/>
      <w:kern w:val="2"/>
      <w:sz w:val="30"/>
      <w:szCs w:val="32"/>
    </w:rPr>
  </w:style>
  <w:style w:type="character" w:customStyle="1" w:styleId="Char4">
    <w:name w:val="页眉 Char"/>
    <w:basedOn w:val="a0"/>
    <w:link w:val="a8"/>
    <w:uiPriority w:val="99"/>
    <w:qFormat/>
    <w:rPr>
      <w:rFonts w:ascii="Calibri" w:eastAsia="宋体" w:hAnsi="Calibri" w:cs="Times New Roman"/>
      <w:sz w:val="18"/>
      <w:szCs w:val="18"/>
    </w:rPr>
  </w:style>
  <w:style w:type="character" w:customStyle="1" w:styleId="Char3">
    <w:name w:val="页脚 Char"/>
    <w:basedOn w:val="a0"/>
    <w:link w:val="a7"/>
    <w:uiPriority w:val="99"/>
    <w:qFormat/>
    <w:rPr>
      <w:rFonts w:ascii="Calibri" w:eastAsia="宋体" w:hAnsi="Calibri" w:cs="Times New Roman"/>
      <w:sz w:val="18"/>
      <w:szCs w:val="18"/>
    </w:rPr>
  </w:style>
  <w:style w:type="character" w:customStyle="1" w:styleId="Char0">
    <w:name w:val="日期 Char"/>
    <w:link w:val="a5"/>
    <w:uiPriority w:val="99"/>
    <w:qFormat/>
    <w:rPr>
      <w:kern w:val="2"/>
      <w:sz w:val="28"/>
    </w:rPr>
  </w:style>
  <w:style w:type="character" w:customStyle="1" w:styleId="Char10">
    <w:name w:val="日期 Char1"/>
    <w:basedOn w:val="a0"/>
    <w:uiPriority w:val="99"/>
    <w:rPr>
      <w:rFonts w:ascii="Calibri" w:eastAsia="宋体" w:hAnsi="Calibri" w:cs="Times New Roman"/>
      <w:kern w:val="2"/>
      <w:sz w:val="21"/>
    </w:rPr>
  </w:style>
  <w:style w:type="character" w:customStyle="1" w:styleId="2Char0">
    <w:name w:val="正文文本缩进 2 Char"/>
    <w:link w:val="20"/>
    <w:qFormat/>
    <w:rPr>
      <w:rFonts w:ascii="Arial" w:hAnsi="Arial"/>
      <w:color w:val="000000"/>
      <w:kern w:val="2"/>
      <w:sz w:val="28"/>
      <w:szCs w:val="24"/>
    </w:rPr>
  </w:style>
  <w:style w:type="character" w:customStyle="1" w:styleId="2Char1">
    <w:name w:val="正文文本缩进 2 Char1"/>
    <w:basedOn w:val="a0"/>
    <w:qFormat/>
    <w:rPr>
      <w:rFonts w:ascii="Calibri" w:eastAsia="宋体" w:hAnsi="Calibri" w:cs="Times New Roman"/>
      <w:kern w:val="2"/>
      <w:sz w:val="21"/>
    </w:rPr>
  </w:style>
  <w:style w:type="character" w:customStyle="1" w:styleId="ptdlChar">
    <w:name w:val="ptdl Char"/>
    <w:link w:val="ptdl"/>
    <w:qFormat/>
    <w:rPr>
      <w:kern w:val="2"/>
      <w:sz w:val="24"/>
    </w:rPr>
  </w:style>
  <w:style w:type="paragraph" w:customStyle="1" w:styleId="ptdl">
    <w:name w:val="ptdl"/>
    <w:basedOn w:val="a"/>
    <w:link w:val="ptdlChar"/>
    <w:qFormat/>
    <w:pPr>
      <w:spacing w:after="156"/>
      <w:ind w:firstLine="480"/>
    </w:pPr>
    <w:rPr>
      <w:rFonts w:asciiTheme="minorHAnsi" w:eastAsia="微软雅黑" w:hAnsiTheme="minorHAnsi" w:cstheme="minorBidi"/>
      <w:sz w:val="24"/>
    </w:rPr>
  </w:style>
  <w:style w:type="character" w:customStyle="1" w:styleId="Char">
    <w:name w:val="纯文本 Char"/>
    <w:link w:val="a4"/>
    <w:uiPriority w:val="99"/>
    <w:qFormat/>
    <w:rPr>
      <w:rFonts w:ascii="宋体" w:hAnsi="Courier New"/>
      <w:kern w:val="2"/>
      <w:sz w:val="21"/>
      <w:szCs w:val="21"/>
    </w:rPr>
  </w:style>
  <w:style w:type="character" w:customStyle="1" w:styleId="Char11">
    <w:name w:val="纯文本 Char1"/>
    <w:basedOn w:val="a0"/>
    <w:uiPriority w:val="99"/>
    <w:qFormat/>
    <w:rPr>
      <w:rFonts w:ascii="宋体" w:eastAsia="宋体" w:hAnsi="Courier New" w:cs="Courier New"/>
      <w:kern w:val="2"/>
      <w:sz w:val="21"/>
      <w:szCs w:val="21"/>
    </w:rPr>
  </w:style>
  <w:style w:type="paragraph" w:styleId="af">
    <w:name w:val="List Paragraph"/>
    <w:basedOn w:val="a"/>
    <w:uiPriority w:val="34"/>
    <w:qFormat/>
    <w:pPr>
      <w:ind w:firstLineChars="200" w:firstLine="420"/>
    </w:pPr>
    <w:rPr>
      <w:rFonts w:ascii="Times New Roman" w:hAnsi="Times New Roman"/>
      <w:szCs w:val="24"/>
    </w:rPr>
  </w:style>
  <w:style w:type="paragraph" w:customStyle="1" w:styleId="af0">
    <w:name w:val="表头文本"/>
    <w:basedOn w:val="a"/>
    <w:qFormat/>
    <w:pPr>
      <w:autoSpaceDE w:val="0"/>
      <w:autoSpaceDN w:val="0"/>
      <w:adjustRightInd w:val="0"/>
      <w:jc w:val="center"/>
    </w:pPr>
    <w:rPr>
      <w:rFonts w:ascii="Times New Roman" w:hAnsi="Times New Roman"/>
      <w:b/>
      <w:kern w:val="0"/>
      <w:sz w:val="24"/>
      <w:szCs w:val="20"/>
    </w:rPr>
  </w:style>
  <w:style w:type="paragraph" w:customStyle="1" w:styleId="z-1">
    <w:name w:val="z-窗体顶端1"/>
    <w:basedOn w:val="a"/>
    <w:next w:val="a"/>
    <w:link w:val="z-Char"/>
    <w:uiPriority w:val="99"/>
    <w:semiHidden/>
    <w:unhideWhenUsed/>
    <w:qFormat/>
    <w:pPr>
      <w:widowControl/>
      <w:pBdr>
        <w:bottom w:val="single" w:sz="6" w:space="1" w:color="auto"/>
      </w:pBdr>
      <w:jc w:val="center"/>
    </w:pPr>
    <w:rPr>
      <w:rFonts w:ascii="Arial" w:hAnsi="Arial" w:cs="Arial"/>
      <w:vanish/>
      <w:kern w:val="0"/>
      <w:sz w:val="16"/>
      <w:szCs w:val="16"/>
    </w:rPr>
  </w:style>
  <w:style w:type="character" w:customStyle="1" w:styleId="z-Char">
    <w:name w:val="z-窗体顶端 Char"/>
    <w:basedOn w:val="a0"/>
    <w:link w:val="z-1"/>
    <w:uiPriority w:val="99"/>
    <w:semiHidden/>
    <w:qFormat/>
    <w:rPr>
      <w:rFonts w:ascii="Arial" w:eastAsia="宋体" w:hAnsi="Arial" w:cs="Arial"/>
      <w:vanish/>
      <w:sz w:val="16"/>
      <w:szCs w:val="16"/>
    </w:rPr>
  </w:style>
  <w:style w:type="paragraph" w:customStyle="1" w:styleId="z-10">
    <w:name w:val="z-窗体底端1"/>
    <w:basedOn w:val="a"/>
    <w:next w:val="a"/>
    <w:link w:val="z-Char0"/>
    <w:uiPriority w:val="99"/>
    <w:semiHidden/>
    <w:unhideWhenUsed/>
    <w:qFormat/>
    <w:pPr>
      <w:widowControl/>
      <w:pBdr>
        <w:top w:val="single" w:sz="6" w:space="1" w:color="auto"/>
      </w:pBdr>
      <w:jc w:val="center"/>
    </w:pPr>
    <w:rPr>
      <w:rFonts w:ascii="Arial" w:hAnsi="Arial" w:cs="Arial"/>
      <w:vanish/>
      <w:kern w:val="0"/>
      <w:sz w:val="16"/>
      <w:szCs w:val="16"/>
    </w:rPr>
  </w:style>
  <w:style w:type="character" w:customStyle="1" w:styleId="z-Char0">
    <w:name w:val="z-窗体底端 Char"/>
    <w:basedOn w:val="a0"/>
    <w:link w:val="z-10"/>
    <w:uiPriority w:val="99"/>
    <w:semiHidden/>
    <w:qFormat/>
    <w:rPr>
      <w:rFonts w:ascii="Arial" w:eastAsia="宋体" w:hAnsi="Arial" w:cs="Arial"/>
      <w:vanish/>
      <w:sz w:val="16"/>
      <w:szCs w:val="16"/>
    </w:rPr>
  </w:style>
  <w:style w:type="character" w:customStyle="1" w:styleId="Char1">
    <w:name w:val="批注文字 Char1"/>
    <w:link w:val="a3"/>
    <w:uiPriority w:val="99"/>
    <w:qFormat/>
    <w:rPr>
      <w:rFonts w:ascii="Calibri" w:eastAsia="宋体" w:hAnsi="Calibri" w:cs="Times New Roman"/>
      <w:kern w:val="2"/>
      <w:sz w:val="21"/>
    </w:rPr>
  </w:style>
  <w:style w:type="character" w:customStyle="1" w:styleId="Char6">
    <w:name w:val="批注文字 Char"/>
    <w:basedOn w:val="a0"/>
    <w:uiPriority w:val="99"/>
    <w:qFormat/>
    <w:rPr>
      <w:rFonts w:ascii="Calibri" w:eastAsia="宋体" w:hAnsi="Calibri" w:cs="Times New Roman"/>
      <w:kern w:val="2"/>
      <w:sz w:val="21"/>
    </w:rPr>
  </w:style>
  <w:style w:type="character" w:customStyle="1" w:styleId="Char2">
    <w:name w:val="批注框文本 Char"/>
    <w:basedOn w:val="a0"/>
    <w:link w:val="a6"/>
    <w:uiPriority w:val="99"/>
    <w:qFormat/>
    <w:rPr>
      <w:rFonts w:ascii="Times New Roman" w:eastAsia="宋体" w:hAnsi="Times New Roman" w:cs="Times New Roman"/>
      <w:kern w:val="2"/>
      <w:sz w:val="18"/>
      <w:szCs w:val="18"/>
    </w:rPr>
  </w:style>
  <w:style w:type="character" w:customStyle="1" w:styleId="Char5">
    <w:name w:val="批注主题 Char"/>
    <w:basedOn w:val="Char6"/>
    <w:link w:val="aa"/>
    <w:uiPriority w:val="99"/>
    <w:qFormat/>
    <w:rPr>
      <w:rFonts w:ascii="Times New Roman" w:eastAsia="宋体" w:hAnsi="Times New Roman" w:cs="Times New Roman"/>
      <w:b/>
      <w:bCs/>
      <w:kern w:val="2"/>
      <w:sz w:val="21"/>
      <w:szCs w:val="24"/>
    </w:rPr>
  </w:style>
  <w:style w:type="paragraph" w:customStyle="1" w:styleId="3">
    <w:name w:val="样式3"/>
    <w:basedOn w:val="a4"/>
    <w:uiPriority w:val="99"/>
    <w:qFormat/>
    <w:pPr>
      <w:adjustRightInd w:val="0"/>
      <w:spacing w:line="240" w:lineRule="atLeast"/>
      <w:outlineLvl w:val="0"/>
    </w:pPr>
    <w:rPr>
      <w:rFonts w:eastAsia="宋体" w:cs="Times New Roman"/>
      <w:kern w:val="0"/>
      <w:sz w:val="28"/>
      <w:szCs w:val="20"/>
    </w:rPr>
  </w:style>
  <w:style w:type="paragraph" w:customStyle="1" w:styleId="10">
    <w:name w:val="列出段落1"/>
    <w:basedOn w:val="a"/>
    <w:uiPriority w:val="34"/>
    <w:qFormat/>
    <w:pPr>
      <w:ind w:firstLineChars="200" w:firstLine="420"/>
    </w:pPr>
    <w:rPr>
      <w:rFonts w:ascii="Times New Roman" w:hAnsi="Times New Roman"/>
      <w:szCs w:val="24"/>
    </w:rPr>
  </w:style>
  <w:style w:type="paragraph" w:customStyle="1" w:styleId="11">
    <w:name w:val="列出段落11"/>
    <w:basedOn w:val="a"/>
    <w:uiPriority w:val="34"/>
    <w:qFormat/>
    <w:pPr>
      <w:ind w:firstLineChars="200" w:firstLine="420"/>
    </w:pPr>
    <w:rPr>
      <w:rFonts w:ascii="Times New Roman" w:hAnsi="Times New Roman"/>
      <w:szCs w:val="24"/>
    </w:rPr>
  </w:style>
  <w:style w:type="paragraph" w:customStyle="1" w:styleId="af1">
    <w:name w:val="公司"/>
    <w:basedOn w:val="a"/>
    <w:uiPriority w:val="99"/>
    <w:qFormat/>
    <w:rPr>
      <w:rFonts w:ascii="Times New Roman" w:hAnsi="Times New Roman"/>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242</Words>
  <Characters>1385</Characters>
  <Application>Microsoft Office Word</Application>
  <DocSecurity>0</DocSecurity>
  <Lines>11</Lines>
  <Paragraphs>3</Paragraphs>
  <ScaleCrop>false</ScaleCrop>
  <Company>gwzy</Company>
  <LinksUpToDate>false</LinksUpToDate>
  <CharactersWithSpaces>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张志伟</dc:creator>
  <cp:lastModifiedBy>PC</cp:lastModifiedBy>
  <cp:revision>3</cp:revision>
  <dcterms:created xsi:type="dcterms:W3CDTF">2020-07-22T07:28:00Z</dcterms:created>
  <dcterms:modified xsi:type="dcterms:W3CDTF">2020-07-23T00:29:00Z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