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800" w:lineRule="exact"/>
        <w:jc w:val="center"/>
        <w:rPr>
          <w:rFonts w:ascii="宋体" w:cs="宋体"/>
          <w:b/>
          <w:w w:val="85"/>
          <w:kern w:val="0"/>
          <w:sz w:val="44"/>
          <w:szCs w:val="44"/>
          <w:highlight w:val="none"/>
        </w:rPr>
      </w:pPr>
      <w:bookmarkStart w:id="0" w:name="_Toc6286_WPSOffice_Level1"/>
      <w:r>
        <w:rPr>
          <w:rFonts w:hint="eastAsia" w:ascii="宋体" w:hAnsi="宋体" w:cs="宋体"/>
          <w:b/>
          <w:w w:val="85"/>
          <w:kern w:val="0"/>
          <w:sz w:val="44"/>
          <w:szCs w:val="44"/>
          <w:highlight w:val="none"/>
          <w:lang w:val="en-US" w:eastAsia="zh-CN"/>
        </w:rPr>
        <w:t>厦门医学院附属口腔医院补充</w:t>
      </w:r>
      <w:r>
        <w:rPr>
          <w:rFonts w:hint="eastAsia" w:ascii="宋体" w:hAnsi="宋体" w:cs="宋体"/>
          <w:b/>
          <w:w w:val="85"/>
          <w:kern w:val="0"/>
          <w:sz w:val="44"/>
          <w:szCs w:val="44"/>
          <w:highlight w:val="none"/>
        </w:rPr>
        <w:t>编</w:t>
      </w:r>
      <w:r>
        <w:rPr>
          <w:rFonts w:hint="eastAsia" w:ascii="宋体" w:hAnsi="宋体" w:cs="宋体"/>
          <w:b/>
          <w:w w:val="85"/>
          <w:kern w:val="0"/>
          <w:sz w:val="44"/>
          <w:szCs w:val="44"/>
          <w:highlight w:val="none"/>
          <w:lang w:eastAsia="zh-CN"/>
        </w:rPr>
        <w:t>外</w:t>
      </w:r>
      <w:r>
        <w:rPr>
          <w:rFonts w:hint="eastAsia" w:ascii="宋体" w:hAnsi="宋体" w:cs="宋体"/>
          <w:b/>
          <w:w w:val="85"/>
          <w:kern w:val="0"/>
          <w:sz w:val="44"/>
          <w:szCs w:val="44"/>
          <w:highlight w:val="none"/>
        </w:rPr>
        <w:t>工作人员</w:t>
      </w:r>
      <w:r>
        <w:rPr>
          <w:rFonts w:hint="eastAsia" w:ascii="宋体" w:hAnsi="宋体" w:cs="宋体"/>
          <w:b/>
          <w:w w:val="85"/>
          <w:kern w:val="0"/>
          <w:sz w:val="44"/>
          <w:szCs w:val="44"/>
          <w:highlight w:val="none"/>
          <w:lang w:val="en-US" w:eastAsia="zh-CN"/>
        </w:rPr>
        <w:t>考试</w:t>
      </w:r>
      <w:r>
        <w:rPr>
          <w:rFonts w:hint="eastAsia" w:ascii="宋体" w:hAnsi="宋体" w:cs="宋体"/>
          <w:b/>
          <w:w w:val="85"/>
          <w:kern w:val="0"/>
          <w:sz w:val="44"/>
          <w:szCs w:val="44"/>
          <w:highlight w:val="none"/>
          <w:lang w:eastAsia="zh-CN"/>
        </w:rPr>
        <w:t>（</w:t>
      </w:r>
      <w:r>
        <w:rPr>
          <w:rFonts w:hint="eastAsia" w:ascii="宋体" w:hAnsi="宋体" w:cs="宋体"/>
          <w:b/>
          <w:w w:val="85"/>
          <w:kern w:val="0"/>
          <w:sz w:val="44"/>
          <w:szCs w:val="44"/>
          <w:highlight w:val="none"/>
          <w:lang w:val="en-US" w:eastAsia="zh-CN"/>
        </w:rPr>
        <w:t>2020年7月</w:t>
      </w:r>
      <w:r>
        <w:rPr>
          <w:rFonts w:hint="eastAsia" w:ascii="宋体" w:hAnsi="宋体" w:cs="宋体"/>
          <w:b/>
          <w:w w:val="85"/>
          <w:kern w:val="0"/>
          <w:sz w:val="44"/>
          <w:szCs w:val="44"/>
          <w:highlight w:val="none"/>
          <w:lang w:eastAsia="zh-CN"/>
        </w:rPr>
        <w:t>）</w:t>
      </w:r>
      <w:r>
        <w:rPr>
          <w:rFonts w:hint="eastAsia" w:ascii="宋体" w:hAnsi="宋体" w:cs="宋体"/>
          <w:b/>
          <w:w w:val="85"/>
          <w:kern w:val="0"/>
          <w:sz w:val="44"/>
          <w:szCs w:val="44"/>
          <w:highlight w:val="none"/>
        </w:rPr>
        <w:t>报考指南</w:t>
      </w:r>
      <w:bookmarkEnd w:id="0"/>
    </w:p>
    <w:p>
      <w:pPr>
        <w:jc w:val="center"/>
        <w:rPr>
          <w:rFonts w:ascii="宋体"/>
          <w:b/>
          <w:bCs/>
          <w:sz w:val="44"/>
          <w:szCs w:val="44"/>
          <w:highlight w:val="none"/>
        </w:rPr>
      </w:pPr>
    </w:p>
    <w:p>
      <w:pPr>
        <w:spacing w:afterLines="100" w:line="500" w:lineRule="exact"/>
        <w:jc w:val="center"/>
        <w:rPr>
          <w:rFonts w:ascii="宋体"/>
          <w:b/>
          <w:bCs/>
          <w:sz w:val="44"/>
          <w:szCs w:val="44"/>
          <w:highlight w:val="none"/>
        </w:rPr>
      </w:pPr>
      <w:r>
        <w:rPr>
          <w:rFonts w:hint="eastAsia" w:ascii="宋体" w:hAnsi="宋体"/>
          <w:b/>
          <w:bCs/>
          <w:sz w:val="44"/>
          <w:szCs w:val="44"/>
          <w:highlight w:val="none"/>
        </w:rPr>
        <w:t>目录</w:t>
      </w:r>
    </w:p>
    <w:p>
      <w:pPr>
        <w:pStyle w:val="16"/>
        <w:tabs>
          <w:tab w:val="right" w:leader="dot" w:pos="8306"/>
        </w:tabs>
        <w:spacing w:line="420" w:lineRule="exact"/>
        <w:rPr>
          <w:rFonts w:ascii="黑体" w:hAnsi="黑体" w:eastAsia="黑体" w:cs="黑体"/>
          <w:sz w:val="28"/>
          <w:szCs w:val="28"/>
          <w:highlight w:val="none"/>
        </w:rPr>
      </w:pP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TOC \o "1-2" \h \u </w:instrText>
      </w:r>
      <w:r>
        <w:rPr>
          <w:rFonts w:ascii="黑体" w:hAnsi="黑体" w:eastAsia="黑体" w:cs="黑体"/>
          <w:sz w:val="28"/>
          <w:szCs w:val="28"/>
          <w:highlight w:val="none"/>
        </w:rPr>
        <w:fldChar w:fldCharType="separate"/>
      </w:r>
      <w:r>
        <w:rPr>
          <w:highlight w:val="none"/>
        </w:rPr>
        <w:fldChar w:fldCharType="begin"/>
      </w:r>
      <w:r>
        <w:rPr>
          <w:highlight w:val="none"/>
        </w:rPr>
        <w:instrText xml:space="preserve"> HYPERLINK \l "_Toc28623" </w:instrText>
      </w:r>
      <w:r>
        <w:rPr>
          <w:highlight w:val="none"/>
        </w:rPr>
        <w:fldChar w:fldCharType="separate"/>
      </w:r>
      <w:r>
        <w:rPr>
          <w:rFonts w:hint="eastAsia" w:ascii="黑体" w:hAnsi="黑体" w:eastAsia="黑体" w:cs="黑体"/>
          <w:sz w:val="28"/>
          <w:szCs w:val="28"/>
          <w:highlight w:val="none"/>
        </w:rPr>
        <w:t>一、基本条件</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_Toc28623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"_Toc12538" </w:instrText>
      </w:r>
      <w:r>
        <w:rPr>
          <w:highlight w:val="none"/>
        </w:rPr>
        <w:fldChar w:fldCharType="separate"/>
      </w:r>
      <w:r>
        <w:rPr>
          <w:rFonts w:hint="eastAsia" w:ascii="黑体" w:hAnsi="黑体" w:eastAsia="黑体" w:cs="黑体"/>
          <w:sz w:val="28"/>
          <w:szCs w:val="28"/>
          <w:highlight w:val="none"/>
        </w:rPr>
        <w:t>二、不得报考或取消报考（</w:t>
      </w:r>
      <w:r>
        <w:rPr>
          <w:rFonts w:hint="eastAsia" w:ascii="黑体" w:hAnsi="黑体" w:eastAsia="黑体" w:cs="黑体"/>
          <w:sz w:val="28"/>
          <w:szCs w:val="28"/>
          <w:highlight w:val="none"/>
          <w:lang w:eastAsia="zh-CN"/>
        </w:rPr>
        <w:t>录取</w:t>
      </w:r>
      <w:r>
        <w:rPr>
          <w:rFonts w:hint="eastAsia" w:ascii="黑体" w:hAnsi="黑体" w:eastAsia="黑体" w:cs="黑体"/>
          <w:sz w:val="28"/>
          <w:szCs w:val="28"/>
          <w:highlight w:val="none"/>
        </w:rPr>
        <w:t>）资格的情形</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_Toc12538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"_Toc12881" </w:instrText>
      </w:r>
      <w:r>
        <w:rPr>
          <w:highlight w:val="none"/>
        </w:rPr>
        <w:fldChar w:fldCharType="separate"/>
      </w:r>
      <w:r>
        <w:rPr>
          <w:rFonts w:hint="eastAsia" w:ascii="黑体" w:hAnsi="黑体" w:eastAsia="黑体" w:cs="黑体"/>
          <w:sz w:val="28"/>
          <w:szCs w:val="28"/>
          <w:highlight w:val="none"/>
        </w:rPr>
        <w:t>三、选报岗位须知</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_Toc12881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2</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"_Toc27700" </w:instrText>
      </w:r>
      <w:r>
        <w:rPr>
          <w:highlight w:val="none"/>
        </w:rPr>
        <w:fldChar w:fldCharType="separate"/>
      </w:r>
      <w:r>
        <w:rPr>
          <w:rFonts w:hint="eastAsia" w:ascii="楷体" w:hAnsi="楷体" w:eastAsia="楷体" w:cs="楷体"/>
          <w:sz w:val="28"/>
          <w:szCs w:val="28"/>
          <w:highlight w:val="none"/>
        </w:rPr>
        <w:t>（一）</w:t>
      </w:r>
      <w:r>
        <w:rPr>
          <w:rFonts w:hint="eastAsia" w:ascii="楷体" w:hAnsi="楷体" w:eastAsia="楷体" w:cs="楷体"/>
          <w:sz w:val="28"/>
          <w:szCs w:val="28"/>
          <w:highlight w:val="none"/>
          <w:lang w:eastAsia="zh-CN"/>
        </w:rPr>
        <w:t>岗位资格条件确认</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_Toc27700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2</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"_Toc8070" </w:instrText>
      </w:r>
      <w:r>
        <w:rPr>
          <w:highlight w:val="none"/>
        </w:rPr>
        <w:fldChar w:fldCharType="separate"/>
      </w:r>
      <w:r>
        <w:rPr>
          <w:rFonts w:hint="eastAsia" w:ascii="楷体" w:hAnsi="楷体" w:eastAsia="楷体" w:cs="楷体"/>
          <w:sz w:val="28"/>
          <w:szCs w:val="28"/>
          <w:highlight w:val="none"/>
        </w:rPr>
        <w:t>（二）照片提交</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_Toc8070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"_Toc21135" </w:instrText>
      </w:r>
      <w:r>
        <w:rPr>
          <w:highlight w:val="none"/>
        </w:rPr>
        <w:fldChar w:fldCharType="separate"/>
      </w:r>
      <w:r>
        <w:rPr>
          <w:rFonts w:hint="eastAsia" w:ascii="楷体" w:hAnsi="楷体" w:eastAsia="楷体" w:cs="楷体"/>
          <w:sz w:val="28"/>
          <w:szCs w:val="28"/>
          <w:highlight w:val="none"/>
        </w:rPr>
        <w:t>（三）回避情形</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_Toc21135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"_Toc17065" </w:instrText>
      </w:r>
      <w:r>
        <w:rPr>
          <w:highlight w:val="none"/>
        </w:rPr>
        <w:fldChar w:fldCharType="separate"/>
      </w:r>
      <w:r>
        <w:rPr>
          <w:rFonts w:hint="eastAsia" w:ascii="楷体" w:hAnsi="楷体" w:eastAsia="楷体" w:cs="楷体"/>
          <w:sz w:val="28"/>
          <w:szCs w:val="28"/>
          <w:highlight w:val="none"/>
        </w:rPr>
        <w:t>（四）开考比例</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_Toc17065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"_Toc17965" </w:instrText>
      </w:r>
      <w:r>
        <w:rPr>
          <w:highlight w:val="none"/>
        </w:rPr>
        <w:fldChar w:fldCharType="separate"/>
      </w:r>
      <w:r>
        <w:rPr>
          <w:rFonts w:hint="eastAsia" w:ascii="黑体" w:hAnsi="黑体" w:eastAsia="黑体" w:cs="黑体"/>
          <w:sz w:val="28"/>
          <w:szCs w:val="28"/>
          <w:highlight w:val="none"/>
        </w:rPr>
        <w:t>四、资格复核</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_Toc17965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5</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"_Toc12766" </w:instrText>
      </w:r>
      <w:r>
        <w:rPr>
          <w:highlight w:val="none"/>
        </w:rPr>
        <w:fldChar w:fldCharType="separate"/>
      </w:r>
      <w:r>
        <w:rPr>
          <w:rFonts w:hint="eastAsia" w:ascii="黑体" w:hAnsi="黑体" w:eastAsia="黑体" w:cs="黑体"/>
          <w:sz w:val="28"/>
          <w:szCs w:val="28"/>
          <w:highlight w:val="none"/>
        </w:rPr>
        <w:t>五、年龄、资格（历）等的计算办法</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_Toc12766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6</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"_Toc30463" </w:instrText>
      </w:r>
      <w:r>
        <w:rPr>
          <w:highlight w:val="none"/>
        </w:rPr>
        <w:fldChar w:fldCharType="separate"/>
      </w:r>
      <w:r>
        <w:rPr>
          <w:rFonts w:hint="eastAsia" w:ascii="黑体" w:hAnsi="黑体" w:eastAsia="黑体" w:cs="黑体"/>
          <w:sz w:val="28"/>
          <w:szCs w:val="28"/>
          <w:highlight w:val="none"/>
        </w:rPr>
        <w:t>六、学历（位）认定</w:t>
      </w:r>
      <w:r>
        <w:rPr>
          <w:rFonts w:ascii="黑体" w:hAnsi="黑体" w:eastAsia="黑体" w:cs="黑体"/>
          <w:sz w:val="28"/>
          <w:szCs w:val="28"/>
          <w:highlight w:val="none"/>
        </w:rPr>
        <w:tab/>
      </w:r>
      <w:r>
        <w:rPr>
          <w:rFonts w:hint="eastAsia" w:ascii="黑体" w:hAnsi="黑体" w:eastAsia="黑体" w:cs="黑体"/>
          <w:sz w:val="28"/>
          <w:szCs w:val="28"/>
          <w:highlight w:val="none"/>
          <w:lang w:val="en-US" w:eastAsia="zh-CN"/>
        </w:rPr>
        <w:t>7</w:t>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"_Toc3626" </w:instrText>
      </w:r>
      <w:r>
        <w:rPr>
          <w:highlight w:val="none"/>
        </w:rPr>
        <w:fldChar w:fldCharType="separate"/>
      </w:r>
      <w:r>
        <w:rPr>
          <w:rFonts w:hint="eastAsia" w:ascii="楷体" w:hAnsi="楷体" w:eastAsia="楷体" w:cs="楷体"/>
          <w:sz w:val="28"/>
          <w:szCs w:val="28"/>
          <w:highlight w:val="none"/>
        </w:rPr>
        <w:t>（一）全日制普通教育学历（位）</w:t>
      </w:r>
      <w:r>
        <w:rPr>
          <w:rFonts w:ascii="楷体" w:hAnsi="楷体" w:eastAsia="楷体" w:cs="楷体"/>
          <w:sz w:val="28"/>
          <w:szCs w:val="28"/>
          <w:highlight w:val="none"/>
        </w:rPr>
        <w:tab/>
      </w:r>
      <w:r>
        <w:rPr>
          <w:rFonts w:hint="eastAsia" w:ascii="楷体" w:hAnsi="楷体" w:eastAsia="楷体" w:cs="楷体"/>
          <w:sz w:val="28"/>
          <w:szCs w:val="28"/>
          <w:highlight w:val="none"/>
          <w:lang w:val="en-US" w:eastAsia="zh-CN"/>
        </w:rPr>
        <w:t>7</w:t>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"境外学历（位）"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（二）境外学历（位）</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_Toc22385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7</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"_Toc18423" </w:instrText>
      </w:r>
      <w:r>
        <w:rPr>
          <w:highlight w:val="none"/>
        </w:rPr>
        <w:fldChar w:fldCharType="separate"/>
      </w:r>
      <w:r>
        <w:rPr>
          <w:rFonts w:hint="eastAsia" w:ascii="楷体" w:hAnsi="楷体" w:eastAsia="楷体" w:cs="楷体"/>
          <w:sz w:val="28"/>
          <w:szCs w:val="28"/>
          <w:highlight w:val="none"/>
        </w:rPr>
        <w:t>（三）福建省“双学位”“双专业”教育</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_Toc18423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"_Toc26431" </w:instrText>
      </w:r>
      <w:r>
        <w:rPr>
          <w:highlight w:val="none"/>
        </w:rPr>
        <w:fldChar w:fldCharType="separate"/>
      </w:r>
      <w:r>
        <w:rPr>
          <w:rFonts w:hint="eastAsia" w:ascii="楷体" w:hAnsi="楷体" w:eastAsia="楷体" w:cs="楷体"/>
          <w:sz w:val="28"/>
          <w:szCs w:val="28"/>
          <w:highlight w:val="none"/>
        </w:rPr>
        <w:t>（四）辅修专业学历（位）</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_Toc26431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"_Toc29962" </w:instrText>
      </w:r>
      <w:r>
        <w:rPr>
          <w:highlight w:val="none"/>
        </w:rPr>
        <w:fldChar w:fldCharType="separate"/>
      </w:r>
      <w:r>
        <w:rPr>
          <w:rFonts w:hint="eastAsia" w:ascii="楷体" w:hAnsi="楷体" w:eastAsia="楷体" w:cs="楷体"/>
          <w:sz w:val="28"/>
          <w:szCs w:val="28"/>
          <w:highlight w:val="none"/>
        </w:rPr>
        <w:t>（五）其他学历（位）</w:t>
      </w:r>
      <w:r>
        <w:rPr>
          <w:rFonts w:ascii="楷体" w:hAnsi="楷体" w:eastAsia="楷体" w:cs="楷体"/>
          <w:sz w:val="28"/>
          <w:szCs w:val="28"/>
          <w:highlight w:val="none"/>
        </w:rPr>
        <w:tab/>
      </w:r>
      <w:r>
        <w:rPr>
          <w:rFonts w:hint="eastAsia" w:ascii="楷体" w:hAnsi="楷体" w:eastAsia="楷体" w:cs="楷体"/>
          <w:sz w:val="28"/>
          <w:szCs w:val="28"/>
          <w:highlight w:val="none"/>
          <w:lang w:val="en-US" w:eastAsia="zh-CN"/>
        </w:rPr>
        <w:t>9</w:t>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"_Toc3634" </w:instrText>
      </w:r>
      <w:r>
        <w:rPr>
          <w:highlight w:val="none"/>
        </w:rPr>
        <w:fldChar w:fldCharType="separate"/>
      </w:r>
      <w:r>
        <w:rPr>
          <w:rFonts w:hint="eastAsia" w:ascii="楷体" w:hAnsi="楷体" w:eastAsia="楷体" w:cs="楷体"/>
          <w:sz w:val="28"/>
          <w:szCs w:val="28"/>
          <w:highlight w:val="none"/>
        </w:rPr>
        <w:t>（六）提醒事项</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_Toc3634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9</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"_Toc10962" </w:instrText>
      </w:r>
      <w:r>
        <w:rPr>
          <w:highlight w:val="none"/>
        </w:rPr>
        <w:fldChar w:fldCharType="separate"/>
      </w:r>
      <w:r>
        <w:rPr>
          <w:rFonts w:hint="eastAsia" w:ascii="黑体" w:hAnsi="黑体" w:eastAsia="黑体" w:cs="黑体"/>
          <w:sz w:val="28"/>
          <w:szCs w:val="28"/>
          <w:highlight w:val="none"/>
        </w:rPr>
        <w:t>七、专业认定</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_Toc10962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9</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"_Toc19867" </w:instrText>
      </w:r>
      <w:r>
        <w:rPr>
          <w:highlight w:val="none"/>
        </w:rPr>
        <w:fldChar w:fldCharType="separate"/>
      </w:r>
      <w:r>
        <w:rPr>
          <w:rFonts w:hint="eastAsia" w:ascii="楷体" w:hAnsi="楷体" w:eastAsia="楷体" w:cs="楷体"/>
          <w:sz w:val="28"/>
          <w:szCs w:val="28"/>
          <w:highlight w:val="none"/>
        </w:rPr>
        <w:t>（一）填报专业名称</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_Toc19867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9</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"专业与学历（位）的对应关系"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（二）专业与学历（位）的对应关系</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10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"专业资格的认定"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（三）专业资格的认定</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_Toc1729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10</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"工作经历（验）"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八、工作经历（验）</w:t>
      </w:r>
      <w:r>
        <w:rPr>
          <w:rStyle w:val="9"/>
          <w:rFonts w:ascii="黑体" w:hAnsi="黑体" w:eastAsia="黑体" w:cs="黑体"/>
          <w:sz w:val="28"/>
          <w:szCs w:val="28"/>
          <w:highlight w:val="none"/>
        </w:rPr>
        <w:tab/>
      </w:r>
      <w:r>
        <w:rPr>
          <w:rStyle w:val="9"/>
          <w:rFonts w:ascii="黑体" w:hAnsi="黑体" w:eastAsia="黑体" w:cs="黑体"/>
          <w:sz w:val="28"/>
          <w:szCs w:val="28"/>
          <w:highlight w:val="none"/>
        </w:rPr>
        <w:fldChar w:fldCharType="begin"/>
      </w:r>
      <w:r>
        <w:rPr>
          <w:rStyle w:val="9"/>
          <w:rFonts w:ascii="黑体" w:hAnsi="黑体" w:eastAsia="黑体" w:cs="黑体"/>
          <w:sz w:val="28"/>
          <w:szCs w:val="28"/>
          <w:highlight w:val="none"/>
        </w:rPr>
        <w:instrText xml:space="preserve"> PAGEREF _Toc13830 </w:instrText>
      </w:r>
      <w:r>
        <w:rPr>
          <w:rStyle w:val="9"/>
          <w:rFonts w:ascii="黑体" w:hAnsi="黑体" w:eastAsia="黑体" w:cs="黑体"/>
          <w:sz w:val="28"/>
          <w:szCs w:val="28"/>
          <w:highlight w:val="none"/>
        </w:rPr>
        <w:fldChar w:fldCharType="separate"/>
      </w:r>
      <w:r>
        <w:rPr>
          <w:rStyle w:val="9"/>
          <w:rFonts w:ascii="黑体" w:hAnsi="黑体" w:eastAsia="黑体" w:cs="黑体"/>
          <w:sz w:val="28"/>
          <w:szCs w:val="28"/>
          <w:highlight w:val="none"/>
        </w:rPr>
        <w:t>1</w:t>
      </w:r>
      <w:r>
        <w:rPr>
          <w:rStyle w:val="9"/>
          <w:rFonts w:hint="eastAsia" w:ascii="黑体" w:hAnsi="黑体" w:eastAsia="黑体" w:cs="黑体"/>
          <w:sz w:val="28"/>
          <w:szCs w:val="28"/>
          <w:highlight w:val="none"/>
          <w:lang w:val="en-US" w:eastAsia="zh-CN"/>
        </w:rPr>
        <w:t>1</w:t>
      </w:r>
      <w:r>
        <w:rPr>
          <w:rStyle w:val="9"/>
          <w:rFonts w:ascii="黑体" w:hAnsi="黑体" w:eastAsia="黑体" w:cs="黑体"/>
          <w:sz w:val="28"/>
          <w:szCs w:val="28"/>
          <w:highlight w:val="none"/>
        </w:rPr>
        <w:fldChar w:fldCharType="end"/>
      </w:r>
      <w:r>
        <w:rPr>
          <w:rFonts w:hint="eastAsia" w:ascii="黑体" w:hAnsi="黑体" w:eastAsia="黑体" w:cs="黑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"_Toc17821" </w:instrText>
      </w:r>
      <w:r>
        <w:rPr>
          <w:highlight w:val="none"/>
        </w:rPr>
        <w:fldChar w:fldCharType="separate"/>
      </w:r>
      <w:r>
        <w:rPr>
          <w:rFonts w:hint="eastAsia" w:ascii="黑体" w:hAnsi="黑体" w:eastAsia="黑体" w:cs="黑体"/>
          <w:sz w:val="28"/>
          <w:szCs w:val="28"/>
          <w:highlight w:val="none"/>
        </w:rPr>
        <w:t>九、笔试加分</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_Toc17821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"_Toc2775" </w:instrText>
      </w:r>
      <w:r>
        <w:rPr>
          <w:highlight w:val="none"/>
        </w:rPr>
        <w:fldChar w:fldCharType="separate"/>
      </w:r>
      <w:r>
        <w:rPr>
          <w:rFonts w:hint="eastAsia" w:ascii="楷体" w:hAnsi="楷体" w:eastAsia="楷体" w:cs="楷体"/>
          <w:sz w:val="28"/>
          <w:szCs w:val="28"/>
          <w:highlight w:val="none"/>
        </w:rPr>
        <w:t>（一）加分原则</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_Toc2775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11</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"_Toc15001" </w:instrText>
      </w:r>
      <w:r>
        <w:rPr>
          <w:highlight w:val="none"/>
        </w:rPr>
        <w:fldChar w:fldCharType="separate"/>
      </w:r>
      <w:r>
        <w:rPr>
          <w:rFonts w:hint="eastAsia" w:ascii="楷体" w:hAnsi="楷体" w:eastAsia="楷体" w:cs="楷体"/>
          <w:sz w:val="28"/>
          <w:szCs w:val="28"/>
          <w:highlight w:val="none"/>
        </w:rPr>
        <w:t>（二）加分政策</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_Toc15001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2</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"_Toc23220" </w:instrText>
      </w:r>
      <w:r>
        <w:rPr>
          <w:highlight w:val="none"/>
        </w:rPr>
        <w:fldChar w:fldCharType="separate"/>
      </w:r>
      <w:r>
        <w:rPr>
          <w:rFonts w:hint="eastAsia" w:ascii="楷体" w:hAnsi="楷体" w:eastAsia="楷体" w:cs="楷体"/>
          <w:sz w:val="28"/>
          <w:szCs w:val="28"/>
          <w:highlight w:val="none"/>
        </w:rPr>
        <w:t>（三）加分证明</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_Toc23220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"_Toc9008" </w:instrText>
      </w:r>
      <w:r>
        <w:rPr>
          <w:highlight w:val="none"/>
        </w:rPr>
        <w:fldChar w:fldCharType="separate"/>
      </w:r>
      <w:r>
        <w:rPr>
          <w:rFonts w:hint="eastAsia" w:ascii="黑体" w:hAnsi="黑体" w:eastAsia="黑体" w:cs="黑体"/>
          <w:sz w:val="28"/>
          <w:szCs w:val="28"/>
          <w:highlight w:val="none"/>
        </w:rPr>
        <w:t>十、体检</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_Toc9008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14</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"_Toc27268" </w:instrText>
      </w:r>
      <w:r>
        <w:rPr>
          <w:highlight w:val="none"/>
        </w:rPr>
        <w:fldChar w:fldCharType="separate"/>
      </w:r>
      <w:r>
        <w:rPr>
          <w:rFonts w:hint="eastAsia" w:ascii="楷体" w:hAnsi="楷体" w:eastAsia="楷体" w:cs="楷体"/>
          <w:sz w:val="28"/>
          <w:szCs w:val="28"/>
          <w:highlight w:val="none"/>
        </w:rPr>
        <w:t>（一）确定体检人选</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_Toc27268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14</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"_Toc8351" </w:instrText>
      </w:r>
      <w:r>
        <w:rPr>
          <w:highlight w:val="none"/>
        </w:rPr>
        <w:fldChar w:fldCharType="separate"/>
      </w:r>
      <w:r>
        <w:rPr>
          <w:rFonts w:hint="eastAsia" w:ascii="楷体" w:hAnsi="楷体" w:eastAsia="楷体" w:cs="楷体"/>
          <w:sz w:val="28"/>
          <w:szCs w:val="28"/>
          <w:highlight w:val="none"/>
        </w:rPr>
        <w:t>（二）组织体检</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_Toc8351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"_Toc20156" </w:instrText>
      </w:r>
      <w:r>
        <w:rPr>
          <w:highlight w:val="none"/>
        </w:rPr>
        <w:fldChar w:fldCharType="separate"/>
      </w:r>
      <w:r>
        <w:rPr>
          <w:rFonts w:hint="eastAsia" w:ascii="楷体" w:hAnsi="楷体" w:eastAsia="楷体" w:cs="楷体"/>
          <w:sz w:val="28"/>
          <w:szCs w:val="28"/>
          <w:highlight w:val="none"/>
        </w:rPr>
        <w:t>（三）体检依据</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_Toc20156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r>
        <w:rPr>
          <w:rFonts w:ascii="楷体" w:hAnsi="楷体" w:eastAsia="楷体" w:cs="楷体"/>
          <w:sz w:val="28"/>
          <w:szCs w:val="28"/>
          <w:highlight w:val="none"/>
        </w:rPr>
        <w:t>5</w:t>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"_Toc13573" </w:instrText>
      </w:r>
      <w:r>
        <w:rPr>
          <w:highlight w:val="none"/>
        </w:rPr>
        <w:fldChar w:fldCharType="separate"/>
      </w:r>
      <w:r>
        <w:rPr>
          <w:rFonts w:hint="eastAsia" w:ascii="楷体" w:hAnsi="楷体" w:eastAsia="楷体" w:cs="楷体"/>
          <w:sz w:val="28"/>
          <w:szCs w:val="28"/>
          <w:highlight w:val="none"/>
        </w:rPr>
        <w:t>（四）体检复检</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_Toc13573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"_Toc19064" </w:instrText>
      </w:r>
      <w:r>
        <w:rPr>
          <w:highlight w:val="none"/>
        </w:rPr>
        <w:fldChar w:fldCharType="separate"/>
      </w:r>
      <w:r>
        <w:rPr>
          <w:rFonts w:hint="eastAsia" w:ascii="楷体" w:hAnsi="楷体" w:eastAsia="楷体" w:cs="楷体"/>
          <w:sz w:val="28"/>
          <w:szCs w:val="28"/>
          <w:highlight w:val="none"/>
        </w:rPr>
        <w:t>（五）可延迟体检的情形</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_Toc19064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16</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"_Toc8872" </w:instrText>
      </w:r>
      <w:r>
        <w:rPr>
          <w:highlight w:val="none"/>
        </w:rPr>
        <w:fldChar w:fldCharType="separate"/>
      </w:r>
      <w:r>
        <w:rPr>
          <w:rFonts w:hint="eastAsia" w:ascii="黑体" w:hAnsi="黑体" w:eastAsia="黑体" w:cs="黑体"/>
          <w:sz w:val="28"/>
          <w:szCs w:val="28"/>
          <w:highlight w:val="none"/>
        </w:rPr>
        <w:t>十一、考察</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_Toc8872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16</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"_Toc1590" </w:instrText>
      </w:r>
      <w:r>
        <w:rPr>
          <w:highlight w:val="none"/>
        </w:rPr>
        <w:fldChar w:fldCharType="separate"/>
      </w:r>
      <w:r>
        <w:rPr>
          <w:rFonts w:hint="eastAsia" w:ascii="黑体" w:hAnsi="黑体" w:eastAsia="黑体" w:cs="黑体"/>
          <w:sz w:val="28"/>
          <w:szCs w:val="28"/>
          <w:highlight w:val="none"/>
        </w:rPr>
        <w:t>十</w:t>
      </w:r>
      <w:r>
        <w:rPr>
          <w:rFonts w:hint="eastAsia" w:ascii="黑体" w:hAnsi="黑体" w:eastAsia="黑体" w:cs="黑体"/>
          <w:sz w:val="28"/>
          <w:szCs w:val="28"/>
          <w:highlight w:val="none"/>
          <w:lang w:eastAsia="zh-CN"/>
        </w:rPr>
        <w:t>二</w:t>
      </w:r>
      <w:r>
        <w:rPr>
          <w:rFonts w:hint="eastAsia" w:ascii="黑体" w:hAnsi="黑体" w:eastAsia="黑体" w:cs="黑体"/>
          <w:sz w:val="28"/>
          <w:szCs w:val="28"/>
          <w:highlight w:val="none"/>
        </w:rPr>
        <w:t>、</w:t>
      </w:r>
      <w:r>
        <w:rPr>
          <w:rFonts w:hint="eastAsia" w:ascii="黑体" w:hAnsi="黑体" w:eastAsia="黑体" w:cs="黑体"/>
          <w:sz w:val="28"/>
          <w:szCs w:val="28"/>
          <w:highlight w:val="none"/>
          <w:lang w:eastAsia="zh-CN"/>
        </w:rPr>
        <w:t>录取</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_Toc1590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hint="eastAsia" w:ascii="黑体" w:hAnsi="黑体" w:eastAsia="黑体" w:cs="黑体"/>
          <w:sz w:val="28"/>
          <w:szCs w:val="28"/>
          <w:highlight w:val="none"/>
          <w:lang w:val="en-US" w:eastAsia="zh-CN"/>
        </w:rPr>
        <w:t>7</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"_Toc11638" </w:instrText>
      </w:r>
      <w:r>
        <w:rPr>
          <w:highlight w:val="none"/>
        </w:rPr>
        <w:fldChar w:fldCharType="separate"/>
      </w:r>
      <w:r>
        <w:rPr>
          <w:rFonts w:hint="eastAsia" w:ascii="楷体" w:hAnsi="楷体" w:eastAsia="楷体" w:cs="楷体"/>
          <w:sz w:val="28"/>
          <w:szCs w:val="28"/>
          <w:highlight w:val="none"/>
        </w:rPr>
        <w:t>（一）手续办理</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_Toc11638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7</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"人员录取"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w:t>
      </w:r>
      <w:r>
        <w:rPr>
          <w:rStyle w:val="9"/>
          <w:rFonts w:hint="eastAsia" w:ascii="楷体" w:hAnsi="楷体" w:eastAsia="楷体" w:cs="楷体"/>
          <w:sz w:val="28"/>
          <w:szCs w:val="28"/>
          <w:highlight w:val="none"/>
          <w:lang w:eastAsia="zh-CN"/>
        </w:rPr>
        <w:t>人员录取</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_Toc3132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17</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"其他事项"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十</w:t>
      </w:r>
      <w:r>
        <w:rPr>
          <w:rStyle w:val="9"/>
          <w:rFonts w:hint="eastAsia" w:ascii="黑体" w:hAnsi="黑体" w:eastAsia="黑体" w:cs="黑体"/>
          <w:sz w:val="28"/>
          <w:szCs w:val="28"/>
          <w:highlight w:val="none"/>
          <w:lang w:eastAsia="zh-CN"/>
        </w:rPr>
        <w:t>三</w:t>
      </w:r>
      <w:r>
        <w:rPr>
          <w:rStyle w:val="9"/>
          <w:rFonts w:hint="eastAsia" w:ascii="黑体" w:hAnsi="黑体" w:eastAsia="黑体" w:cs="黑体"/>
          <w:sz w:val="28"/>
          <w:szCs w:val="28"/>
          <w:highlight w:val="none"/>
        </w:rPr>
        <w:t>、其他事项</w:t>
      </w:r>
      <w:r>
        <w:rPr>
          <w:rStyle w:val="9"/>
          <w:rFonts w:ascii="黑体" w:hAnsi="黑体" w:eastAsia="黑体" w:cs="黑体"/>
          <w:sz w:val="28"/>
          <w:szCs w:val="28"/>
          <w:highlight w:val="none"/>
        </w:rPr>
        <w:tab/>
      </w:r>
      <w:r>
        <w:rPr>
          <w:rStyle w:val="9"/>
          <w:rFonts w:ascii="黑体" w:hAnsi="黑体" w:eastAsia="黑体" w:cs="黑体"/>
          <w:sz w:val="28"/>
          <w:szCs w:val="28"/>
          <w:highlight w:val="none"/>
        </w:rPr>
        <w:fldChar w:fldCharType="begin"/>
      </w:r>
      <w:r>
        <w:rPr>
          <w:rStyle w:val="9"/>
          <w:rFonts w:ascii="黑体" w:hAnsi="黑体" w:eastAsia="黑体" w:cs="黑体"/>
          <w:sz w:val="28"/>
          <w:szCs w:val="28"/>
          <w:highlight w:val="none"/>
        </w:rPr>
        <w:instrText xml:space="preserve"> PAGEREF _Toc1291 </w:instrText>
      </w:r>
      <w:r>
        <w:rPr>
          <w:rStyle w:val="9"/>
          <w:rFonts w:ascii="黑体" w:hAnsi="黑体" w:eastAsia="黑体" w:cs="黑体"/>
          <w:sz w:val="28"/>
          <w:szCs w:val="28"/>
          <w:highlight w:val="none"/>
        </w:rPr>
        <w:fldChar w:fldCharType="separate"/>
      </w:r>
      <w:r>
        <w:rPr>
          <w:rStyle w:val="9"/>
          <w:rFonts w:ascii="黑体" w:hAnsi="黑体" w:eastAsia="黑体" w:cs="黑体"/>
          <w:sz w:val="28"/>
          <w:szCs w:val="28"/>
          <w:highlight w:val="none"/>
        </w:rPr>
        <w:t>1</w:t>
      </w:r>
      <w:r>
        <w:rPr>
          <w:rStyle w:val="9"/>
          <w:rFonts w:hint="eastAsia" w:ascii="黑体" w:hAnsi="黑体" w:eastAsia="黑体" w:cs="黑体"/>
          <w:sz w:val="28"/>
          <w:szCs w:val="28"/>
          <w:highlight w:val="none"/>
          <w:lang w:val="en-US" w:eastAsia="zh-CN"/>
        </w:rPr>
        <w:t>8</w:t>
      </w:r>
      <w:r>
        <w:rPr>
          <w:rStyle w:val="9"/>
          <w:rFonts w:ascii="黑体" w:hAnsi="黑体" w:eastAsia="黑体" w:cs="黑体"/>
          <w:sz w:val="28"/>
          <w:szCs w:val="28"/>
          <w:highlight w:val="none"/>
        </w:rPr>
        <w:fldChar w:fldCharType="end"/>
      </w:r>
      <w:r>
        <w:rPr>
          <w:rFonts w:hint="eastAsia" w:ascii="黑体" w:hAnsi="黑体" w:eastAsia="黑体" w:cs="黑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"_Toc25386" </w:instrText>
      </w:r>
      <w:r>
        <w:rPr>
          <w:highlight w:val="none"/>
        </w:rPr>
        <w:fldChar w:fldCharType="separate"/>
      </w:r>
      <w:r>
        <w:rPr>
          <w:rFonts w:hint="eastAsia" w:ascii="楷体" w:hAnsi="楷体" w:eastAsia="楷体" w:cs="楷体"/>
          <w:sz w:val="28"/>
          <w:szCs w:val="28"/>
          <w:highlight w:val="none"/>
        </w:rPr>
        <w:t>（一）中共党员</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_Toc25386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"_Toc5977" </w:instrText>
      </w:r>
      <w:r>
        <w:rPr>
          <w:highlight w:val="none"/>
        </w:rPr>
        <w:fldChar w:fldCharType="separate"/>
      </w:r>
      <w:r>
        <w:rPr>
          <w:rFonts w:hint="eastAsia" w:ascii="楷体" w:hAnsi="楷体" w:eastAsia="楷体" w:cs="楷体"/>
          <w:sz w:val="28"/>
          <w:szCs w:val="28"/>
          <w:highlight w:val="none"/>
        </w:rPr>
        <w:t>（二）职称（专业技术职务任职资格）</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_Toc5977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"规范化培训"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（三）规范化培训</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_Toc22170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w:t>
      </w:r>
      <w:r>
        <w:rPr>
          <w:rStyle w:val="9"/>
          <w:rFonts w:hint="eastAsia" w:ascii="楷体" w:hAnsi="楷体" w:eastAsia="楷体" w:cs="楷体"/>
          <w:sz w:val="28"/>
          <w:szCs w:val="28"/>
          <w:highlight w:val="none"/>
          <w:lang w:val="en-US" w:eastAsia="zh-CN"/>
        </w:rPr>
        <w:t>9</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"应届高校毕业生"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（四）应届</w:t>
      </w:r>
      <w:r>
        <w:rPr>
          <w:rStyle w:val="9"/>
          <w:rFonts w:hint="eastAsia" w:ascii="楷体" w:hAnsi="楷体" w:eastAsia="楷体" w:cs="楷体"/>
          <w:sz w:val="28"/>
          <w:szCs w:val="28"/>
          <w:highlight w:val="none"/>
          <w:lang w:val="en-US" w:eastAsia="zh-CN"/>
        </w:rPr>
        <w:t>高校</w:t>
      </w:r>
      <w:r>
        <w:rPr>
          <w:rStyle w:val="9"/>
          <w:rFonts w:hint="eastAsia" w:ascii="楷体" w:hAnsi="楷体" w:eastAsia="楷体" w:cs="楷体"/>
          <w:sz w:val="28"/>
          <w:szCs w:val="28"/>
          <w:highlight w:val="none"/>
        </w:rPr>
        <w:t>毕业生</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19</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"未就业毕业生"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（五）未就业毕业生</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rPr>
        <w:t>20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"生源、户籍"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（六）生源、户籍</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rPr>
        <w:t>2</w:t>
      </w:r>
      <w:r>
        <w:rPr>
          <w:rStyle w:val="9"/>
          <w:rFonts w:hint="eastAsia" w:ascii="楷体" w:hAnsi="楷体" w:eastAsia="楷体" w:cs="楷体"/>
          <w:sz w:val="28"/>
          <w:szCs w:val="28"/>
          <w:highlight w:val="none"/>
          <w:lang w:val="en-US" w:eastAsia="zh-CN"/>
        </w:rPr>
        <w:t>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"港澳台人员"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（七）港澳台人员</w:t>
      </w:r>
      <w:r>
        <w:rPr>
          <w:rStyle w:val="9"/>
          <w:rFonts w:ascii="楷体" w:hAnsi="楷体" w:eastAsia="楷体" w:cs="楷体"/>
          <w:sz w:val="28"/>
          <w:szCs w:val="28"/>
          <w:highlight w:val="none"/>
        </w:rPr>
        <w:tab/>
      </w:r>
      <w:r>
        <w:rPr>
          <w:rStyle w:val="9"/>
          <w:rFonts w:ascii="楷体" w:hAnsi="楷体" w:eastAsia="楷体" w:cs="楷体"/>
          <w:sz w:val="28"/>
          <w:szCs w:val="28"/>
          <w:highlight w:val="none"/>
        </w:rPr>
        <w:t>2</w:t>
      </w:r>
      <w:r>
        <w:rPr>
          <w:rStyle w:val="9"/>
          <w:rFonts w:hint="eastAsia" w:ascii="楷体" w:hAnsi="楷体" w:eastAsia="楷体" w:cs="楷体"/>
          <w:sz w:val="28"/>
          <w:szCs w:val="28"/>
          <w:highlight w:val="none"/>
        </w:rPr>
        <w:t>1</w:t>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hint="eastAsia" w:ascii="黑体" w:hAnsi="黑体" w:eastAsia="黑体" w:cs="黑体"/>
          <w:sz w:val="28"/>
          <w:szCs w:val="28"/>
          <w:highlight w:val="none"/>
          <w:lang w:val="en-US" w:eastAsia="zh-CN"/>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"疫情防控要求"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十</w:t>
      </w:r>
      <w:r>
        <w:rPr>
          <w:rStyle w:val="9"/>
          <w:rFonts w:hint="eastAsia" w:ascii="黑体" w:hAnsi="黑体" w:eastAsia="黑体" w:cs="黑体"/>
          <w:sz w:val="28"/>
          <w:szCs w:val="28"/>
          <w:highlight w:val="none"/>
          <w:lang w:eastAsia="zh-CN"/>
        </w:rPr>
        <w:t>四</w:t>
      </w:r>
      <w:r>
        <w:rPr>
          <w:rStyle w:val="9"/>
          <w:rFonts w:hint="eastAsia" w:ascii="黑体" w:hAnsi="黑体" w:eastAsia="黑体" w:cs="黑体"/>
          <w:sz w:val="28"/>
          <w:szCs w:val="28"/>
          <w:highlight w:val="none"/>
        </w:rPr>
        <w:t>、疫情防控要求</w:t>
      </w:r>
      <w:r>
        <w:rPr>
          <w:rStyle w:val="9"/>
          <w:rFonts w:ascii="黑体" w:hAnsi="黑体" w:eastAsia="黑体" w:cs="黑体"/>
          <w:sz w:val="28"/>
          <w:szCs w:val="28"/>
          <w:highlight w:val="none"/>
        </w:rPr>
        <w:tab/>
      </w:r>
      <w:r>
        <w:rPr>
          <w:rStyle w:val="9"/>
          <w:rFonts w:hint="eastAsia" w:ascii="黑体" w:hAnsi="黑体" w:eastAsia="黑体" w:cs="黑体"/>
          <w:sz w:val="28"/>
          <w:szCs w:val="28"/>
          <w:highlight w:val="none"/>
          <w:lang w:val="en-US" w:eastAsia="zh-CN"/>
        </w:rPr>
        <w:t>21</w:t>
      </w:r>
      <w:r>
        <w:rPr>
          <w:rFonts w:hint="eastAsia" w:ascii="黑体" w:hAnsi="黑体" w:eastAsia="黑体" w:cs="黑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"_（一）境内考生防疫要求"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（一）境内考生防疫要求</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21</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"（二）境外考生防疫要求"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w:t>
      </w:r>
      <w:r>
        <w:rPr>
          <w:rStyle w:val="9"/>
          <w:rFonts w:hint="eastAsia" w:ascii="楷体" w:hAnsi="楷体" w:eastAsia="楷体" w:cs="楷体"/>
          <w:sz w:val="28"/>
          <w:szCs w:val="28"/>
          <w:highlight w:val="none"/>
          <w:lang w:eastAsia="zh-CN"/>
        </w:rPr>
        <w:t>二</w:t>
      </w:r>
      <w:r>
        <w:rPr>
          <w:rStyle w:val="9"/>
          <w:rFonts w:hint="eastAsia" w:ascii="楷体" w:hAnsi="楷体" w:eastAsia="楷体" w:cs="楷体"/>
          <w:sz w:val="28"/>
          <w:szCs w:val="28"/>
          <w:highlight w:val="none"/>
        </w:rPr>
        <w:t>）境</w:t>
      </w:r>
      <w:r>
        <w:rPr>
          <w:rStyle w:val="9"/>
          <w:rFonts w:hint="eastAsia" w:ascii="楷体" w:hAnsi="楷体" w:eastAsia="楷体" w:cs="楷体"/>
          <w:sz w:val="28"/>
          <w:szCs w:val="28"/>
          <w:highlight w:val="none"/>
          <w:lang w:eastAsia="zh-CN"/>
        </w:rPr>
        <w:t>外</w:t>
      </w:r>
      <w:r>
        <w:rPr>
          <w:rStyle w:val="9"/>
          <w:rFonts w:hint="eastAsia" w:ascii="楷体" w:hAnsi="楷体" w:eastAsia="楷体" w:cs="楷体"/>
          <w:sz w:val="28"/>
          <w:szCs w:val="28"/>
          <w:highlight w:val="none"/>
        </w:rPr>
        <w:t>考生防疫要求</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22</w:t>
      </w:r>
      <w:r>
        <w:rPr>
          <w:rFonts w:hint="eastAsia" w:ascii="楷体" w:hAnsi="楷体" w:eastAsia="楷体" w:cs="楷体"/>
          <w:color w:val="auto"/>
          <w:sz w:val="28"/>
          <w:szCs w:val="28"/>
          <w:highlight w:val="none"/>
          <w:u w:val="none"/>
        </w:rPr>
        <w:fldChar w:fldCharType="end"/>
      </w:r>
    </w:p>
    <w:p>
      <w:pPr>
        <w:widowControl/>
        <w:spacing w:line="420" w:lineRule="exact"/>
        <w:rPr>
          <w:rFonts w:ascii="仿宋_GB2312" w:eastAsia="仿宋_GB2312"/>
          <w:sz w:val="32"/>
          <w:szCs w:val="32"/>
          <w:highlight w:val="none"/>
        </w:rPr>
      </w:pPr>
      <w:r>
        <w:rPr>
          <w:rFonts w:ascii="黑体" w:hAnsi="黑体" w:eastAsia="黑体" w:cs="黑体"/>
          <w:sz w:val="28"/>
          <w:szCs w:val="28"/>
          <w:highlight w:val="none"/>
        </w:rPr>
        <w:fldChar w:fldCharType="end"/>
      </w: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sectPr>
          <w:pgSz w:w="11906" w:h="16838"/>
          <w:pgMar w:top="1440" w:right="1800" w:bottom="1440" w:left="1800" w:header="851" w:footer="992" w:gutter="0"/>
          <w:pgNumType w:start="1"/>
          <w:cols w:space="425" w:num="1"/>
          <w:docGrid w:type="lines" w:linePitch="312" w:charSpace="0"/>
        </w:sectPr>
      </w:pPr>
    </w:p>
    <w:p>
      <w:pPr>
        <w:ind w:firstLine="640" w:firstLineChars="200"/>
        <w:rPr>
          <w:rFonts w:ascii="仿宋_GB2312" w:eastAsia="仿宋_GB2312"/>
          <w:b/>
          <w:sz w:val="32"/>
          <w:szCs w:val="32"/>
          <w:highlight w:val="none"/>
        </w:rPr>
      </w:pPr>
      <w:r>
        <w:rPr>
          <w:rFonts w:hint="eastAsia" w:ascii="仿宋_GB2312" w:eastAsia="仿宋_GB2312"/>
          <w:sz w:val="32"/>
          <w:szCs w:val="32"/>
          <w:highlight w:val="none"/>
        </w:rPr>
        <w:t>本指南仅适用于</w:t>
      </w:r>
      <w:r>
        <w:rPr>
          <w:rFonts w:hint="eastAsia" w:ascii="仿宋_GB2312" w:eastAsia="仿宋_GB2312"/>
          <w:sz w:val="32"/>
          <w:szCs w:val="32"/>
          <w:highlight w:val="none"/>
          <w:lang w:eastAsia="zh-CN"/>
        </w:rPr>
        <w:t>厦门医学院附属口腔医院</w:t>
      </w:r>
      <w:r>
        <w:rPr>
          <w:rFonts w:hint="eastAsia" w:ascii="仿宋_GB2312" w:eastAsia="仿宋_GB2312"/>
          <w:sz w:val="32"/>
          <w:szCs w:val="32"/>
          <w:highlight w:val="none"/>
        </w:rPr>
        <w:t>补充编</w:t>
      </w:r>
      <w:r>
        <w:rPr>
          <w:rFonts w:hint="eastAsia" w:ascii="仿宋_GB2312" w:eastAsia="仿宋_GB2312"/>
          <w:sz w:val="32"/>
          <w:szCs w:val="32"/>
          <w:highlight w:val="none"/>
          <w:lang w:eastAsia="zh-CN"/>
        </w:rPr>
        <w:t>外</w:t>
      </w:r>
      <w:r>
        <w:rPr>
          <w:rFonts w:hint="eastAsia" w:ascii="仿宋_GB2312" w:eastAsia="仿宋_GB2312"/>
          <w:sz w:val="32"/>
          <w:szCs w:val="32"/>
          <w:highlight w:val="none"/>
        </w:rPr>
        <w:t>工作人员</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考试</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2020年7月</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，由</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解释。</w:t>
      </w:r>
    </w:p>
    <w:p>
      <w:pPr>
        <w:ind w:firstLine="640" w:firstLineChars="200"/>
        <w:outlineLvl w:val="0"/>
        <w:rPr>
          <w:rFonts w:ascii="黑体" w:hAnsi="黑体" w:eastAsia="黑体"/>
          <w:sz w:val="32"/>
          <w:szCs w:val="32"/>
          <w:highlight w:val="none"/>
        </w:rPr>
      </w:pPr>
      <w:bookmarkStart w:id="1" w:name="_Toc28623"/>
      <w:r>
        <w:rPr>
          <w:rFonts w:hint="eastAsia" w:ascii="黑体" w:hAnsi="黑体" w:eastAsia="黑体"/>
          <w:sz w:val="32"/>
          <w:szCs w:val="32"/>
          <w:highlight w:val="none"/>
        </w:rPr>
        <w:t>一、基本条件</w:t>
      </w:r>
      <w:bookmarkEnd w:id="1"/>
    </w:p>
    <w:p>
      <w:pPr>
        <w:ind w:firstLine="640" w:firstLineChars="200"/>
        <w:rPr>
          <w:rFonts w:ascii="仿宋_GB2312" w:eastAsia="仿宋_GB2312"/>
          <w:sz w:val="32"/>
          <w:szCs w:val="32"/>
          <w:highlight w:val="none"/>
        </w:rPr>
      </w:pPr>
      <w:bookmarkStart w:id="2" w:name="_Toc19262_WPSOffice_Level2"/>
      <w:bookmarkStart w:id="3" w:name="_Toc9119_WPSOffice_Level2"/>
      <w:bookmarkStart w:id="4" w:name="_Toc17638_WPSOffice_Level2"/>
      <w:bookmarkStart w:id="5" w:name="_Toc29243_WPSOffice_Level2"/>
      <w:r>
        <w:rPr>
          <w:rFonts w:hint="eastAsia" w:ascii="仿宋_GB2312" w:eastAsia="仿宋_GB2312"/>
          <w:sz w:val="32"/>
          <w:szCs w:val="32"/>
          <w:highlight w:val="none"/>
        </w:rPr>
        <w:t>（一）具有中华人民共和国国籍；</w:t>
      </w:r>
      <w:bookmarkEnd w:id="2"/>
      <w:bookmarkEnd w:id="3"/>
      <w:bookmarkEnd w:id="4"/>
      <w:bookmarkEnd w:id="5"/>
    </w:p>
    <w:p>
      <w:pPr>
        <w:ind w:firstLine="640" w:firstLineChars="200"/>
        <w:rPr>
          <w:rFonts w:ascii="仿宋_GB2312" w:eastAsia="仿宋_GB2312"/>
          <w:sz w:val="32"/>
          <w:szCs w:val="32"/>
          <w:highlight w:val="none"/>
        </w:rPr>
      </w:pPr>
      <w:bookmarkStart w:id="6" w:name="_Toc17350_WPSOffice_Level2"/>
      <w:bookmarkStart w:id="7" w:name="_Toc4207_WPSOffice_Level2"/>
      <w:bookmarkStart w:id="8" w:name="_Toc12392_WPSOffice_Level2"/>
      <w:bookmarkStart w:id="9" w:name="_Toc11941_WPSOffice_Level2"/>
      <w:r>
        <w:rPr>
          <w:rFonts w:hint="eastAsia" w:ascii="仿宋_GB2312" w:eastAsia="仿宋_GB2312"/>
          <w:sz w:val="32"/>
          <w:szCs w:val="32"/>
          <w:highlight w:val="none"/>
        </w:rPr>
        <w:t>（二）拥护中华人民共和国宪法；</w:t>
      </w:r>
      <w:bookmarkEnd w:id="6"/>
      <w:bookmarkEnd w:id="7"/>
      <w:bookmarkEnd w:id="8"/>
      <w:bookmarkEnd w:id="9"/>
    </w:p>
    <w:p>
      <w:pPr>
        <w:ind w:firstLine="640" w:firstLineChars="200"/>
        <w:rPr>
          <w:rFonts w:ascii="仿宋_GB2312" w:eastAsia="仿宋_GB2312"/>
          <w:sz w:val="32"/>
          <w:szCs w:val="32"/>
          <w:highlight w:val="none"/>
        </w:rPr>
      </w:pPr>
      <w:bookmarkStart w:id="10" w:name="_Toc6014_WPSOffice_Level2"/>
      <w:bookmarkStart w:id="11" w:name="_Toc20094_WPSOffice_Level2"/>
      <w:bookmarkStart w:id="12" w:name="_Toc7847_WPSOffice_Level2"/>
      <w:bookmarkStart w:id="13" w:name="_Toc9634_WPSOffice_Level2"/>
      <w:r>
        <w:rPr>
          <w:rFonts w:hint="eastAsia" w:ascii="仿宋_GB2312" w:eastAsia="仿宋_GB2312"/>
          <w:sz w:val="32"/>
          <w:szCs w:val="32"/>
          <w:highlight w:val="none"/>
        </w:rPr>
        <w:t>（三）拥护中国共产党的领导；</w:t>
      </w:r>
      <w:bookmarkEnd w:id="10"/>
      <w:bookmarkEnd w:id="11"/>
      <w:bookmarkEnd w:id="12"/>
      <w:bookmarkEnd w:id="13"/>
    </w:p>
    <w:p>
      <w:pPr>
        <w:ind w:firstLine="640" w:firstLineChars="200"/>
        <w:rPr>
          <w:rFonts w:ascii="仿宋_GB2312" w:eastAsia="仿宋_GB2312"/>
          <w:sz w:val="32"/>
          <w:szCs w:val="32"/>
          <w:highlight w:val="none"/>
        </w:rPr>
      </w:pPr>
      <w:bookmarkStart w:id="14" w:name="_Toc6870_WPSOffice_Level2"/>
      <w:bookmarkStart w:id="15" w:name="_Toc13849_WPSOffice_Level2"/>
      <w:bookmarkStart w:id="16" w:name="_Toc30877_WPSOffice_Level2"/>
      <w:bookmarkStart w:id="17" w:name="_Toc27016_WPSOffice_Level2"/>
      <w:r>
        <w:rPr>
          <w:rFonts w:hint="eastAsia" w:ascii="仿宋_GB2312" w:eastAsia="仿宋_GB2312"/>
          <w:sz w:val="32"/>
          <w:szCs w:val="32"/>
          <w:highlight w:val="none"/>
        </w:rPr>
        <w:t>（四）具有良好的品行和正常履行岗位职责的身体条件</w:t>
      </w:r>
      <w:r>
        <w:rPr>
          <w:rFonts w:ascii="仿宋_GB2312" w:eastAsia="仿宋_GB2312"/>
          <w:sz w:val="32"/>
          <w:szCs w:val="32"/>
          <w:highlight w:val="none"/>
        </w:rPr>
        <w:t>;</w:t>
      </w:r>
      <w:bookmarkEnd w:id="14"/>
      <w:bookmarkEnd w:id="15"/>
      <w:bookmarkEnd w:id="16"/>
      <w:bookmarkEnd w:id="17"/>
    </w:p>
    <w:p>
      <w:pPr>
        <w:ind w:firstLine="640" w:firstLineChars="200"/>
        <w:rPr>
          <w:rFonts w:ascii="仿宋_GB2312" w:eastAsia="仿宋_GB2312"/>
          <w:sz w:val="32"/>
          <w:szCs w:val="32"/>
          <w:highlight w:val="none"/>
        </w:rPr>
      </w:pPr>
      <w:bookmarkStart w:id="18" w:name="_Toc4758_WPSOffice_Level2"/>
      <w:bookmarkStart w:id="19" w:name="_Toc10788_WPSOffice_Level2"/>
      <w:bookmarkStart w:id="20" w:name="_Toc19929_WPSOffice_Level2"/>
      <w:bookmarkStart w:id="21" w:name="_Toc26060_WPSOffice_Level2"/>
      <w:r>
        <w:rPr>
          <w:rFonts w:hint="eastAsia" w:ascii="仿宋_GB2312" w:eastAsia="仿宋_GB2312"/>
          <w:sz w:val="32"/>
          <w:szCs w:val="32"/>
          <w:highlight w:val="none"/>
        </w:rPr>
        <w:t>（五）具备</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岗位设置的资格条件。</w:t>
      </w:r>
      <w:bookmarkEnd w:id="18"/>
      <w:bookmarkEnd w:id="19"/>
      <w:bookmarkEnd w:id="20"/>
      <w:bookmarkEnd w:id="21"/>
    </w:p>
    <w:p>
      <w:pPr>
        <w:ind w:firstLine="640" w:firstLineChars="200"/>
        <w:outlineLvl w:val="0"/>
        <w:rPr>
          <w:rFonts w:ascii="黑体" w:hAnsi="黑体" w:eastAsia="黑体"/>
          <w:sz w:val="32"/>
          <w:szCs w:val="32"/>
          <w:highlight w:val="none"/>
        </w:rPr>
      </w:pPr>
      <w:bookmarkStart w:id="22" w:name="_Toc12538"/>
      <w:bookmarkStart w:id="23" w:name="_Toc5197"/>
      <w:r>
        <w:rPr>
          <w:rFonts w:hint="eastAsia" w:ascii="黑体" w:hAnsi="黑体" w:eastAsia="黑体"/>
          <w:sz w:val="32"/>
          <w:szCs w:val="32"/>
          <w:highlight w:val="none"/>
        </w:rPr>
        <w:t>二、不得报考或取消报考（</w:t>
      </w:r>
      <w:r>
        <w:rPr>
          <w:rFonts w:hint="eastAsia" w:ascii="黑体" w:hAnsi="黑体" w:eastAsia="黑体"/>
          <w:sz w:val="32"/>
          <w:szCs w:val="32"/>
          <w:highlight w:val="none"/>
          <w:lang w:eastAsia="zh-CN"/>
        </w:rPr>
        <w:t>录取</w:t>
      </w:r>
      <w:r>
        <w:rPr>
          <w:rFonts w:hint="eastAsia" w:ascii="黑体" w:hAnsi="黑体" w:eastAsia="黑体"/>
          <w:sz w:val="32"/>
          <w:szCs w:val="32"/>
          <w:highlight w:val="none"/>
        </w:rPr>
        <w:t>）资格的情形</w:t>
      </w:r>
      <w:bookmarkEnd w:id="22"/>
      <w:bookmarkEnd w:id="2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（一）曾因犯罪受过刑事处罚的；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（二）曾被开除公职的；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（三）公务员或参照公务员法管理机关（单位）工作人员（以下简称“参公人员”）被辞退未满</w:t>
      </w:r>
      <w:r>
        <w:rPr>
          <w:rFonts w:ascii="仿宋_GB2312" w:eastAsia="仿宋_GB2312"/>
          <w:sz w:val="32"/>
          <w:szCs w:val="32"/>
          <w:highlight w:val="none"/>
        </w:rPr>
        <w:t>5</w:t>
      </w:r>
      <w:r>
        <w:rPr>
          <w:rFonts w:hint="eastAsia" w:ascii="仿宋_GB2312" w:eastAsia="仿宋_GB2312"/>
          <w:sz w:val="32"/>
          <w:szCs w:val="32"/>
          <w:highlight w:val="none"/>
        </w:rPr>
        <w:t>年的；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（四）考录（不含转任）后服务年限（含试用期）不满</w:t>
      </w:r>
      <w:r>
        <w:rPr>
          <w:rFonts w:ascii="仿宋_GB2312" w:eastAsia="仿宋_GB2312"/>
          <w:sz w:val="32"/>
          <w:szCs w:val="32"/>
          <w:highlight w:val="none"/>
        </w:rPr>
        <w:t>2</w:t>
      </w:r>
      <w:r>
        <w:rPr>
          <w:rFonts w:hint="eastAsia" w:ascii="仿宋_GB2312" w:eastAsia="仿宋_GB2312"/>
          <w:sz w:val="32"/>
          <w:szCs w:val="32"/>
          <w:highlight w:val="none"/>
        </w:rPr>
        <w:t>年以及未达到与当地公务员主管部门或单位组织人事部门约定服务年限的公务员和参公人员；</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（五）报名时不是试用期内公务员或参公人员，但在报名之后、</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之前成为试用期内公务员或参公人员的，取消其考试或</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（六）现役军人；</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（七）普通高等院校全日制在读的非应届毕业生（即</w:t>
      </w:r>
      <w:r>
        <w:rPr>
          <w:rFonts w:ascii="仿宋_GB2312" w:eastAsia="仿宋_GB2312"/>
          <w:sz w:val="32"/>
          <w:szCs w:val="32"/>
          <w:highlight w:val="none"/>
        </w:rPr>
        <w:t>2021</w:t>
      </w:r>
      <w:r>
        <w:rPr>
          <w:rFonts w:hint="eastAsia" w:ascii="仿宋_GB2312" w:eastAsia="仿宋_GB2312"/>
          <w:sz w:val="32"/>
          <w:szCs w:val="32"/>
          <w:highlight w:val="none"/>
        </w:rPr>
        <w:t>年及以后才学业期满的全日制普通教育学生）；</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（八）涉嫌违法犯罪正在接受司法调查尚未做出结论的，或尚未解除党（政）纪处分的，或正在接受纪律审查的</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（九）后即构成应回避关系的；</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（十）根据原福建省卫生计生委等六部门《关于印发</w:t>
      </w:r>
      <w:r>
        <w:rPr>
          <w:rFonts w:ascii="仿宋_GB2312" w:eastAsia="仿宋_GB2312"/>
          <w:sz w:val="32"/>
          <w:szCs w:val="32"/>
          <w:highlight w:val="none"/>
        </w:rPr>
        <w:t>&lt;</w:t>
      </w:r>
      <w:r>
        <w:rPr>
          <w:rFonts w:hint="eastAsia" w:ascii="仿宋_GB2312" w:eastAsia="仿宋_GB2312"/>
          <w:sz w:val="32"/>
          <w:szCs w:val="32"/>
          <w:highlight w:val="none"/>
        </w:rPr>
        <w:t>完善福建省住院医师规范化培训制度的实施意见</w:t>
      </w:r>
      <w:r>
        <w:rPr>
          <w:rFonts w:ascii="仿宋_GB2312" w:eastAsia="仿宋_GB2312"/>
          <w:sz w:val="32"/>
          <w:szCs w:val="32"/>
          <w:highlight w:val="none"/>
        </w:rPr>
        <w:t>&gt;</w:t>
      </w:r>
      <w:r>
        <w:rPr>
          <w:rFonts w:hint="eastAsia" w:ascii="仿宋_GB2312" w:eastAsia="仿宋_GB2312"/>
          <w:sz w:val="32"/>
          <w:szCs w:val="32"/>
          <w:highlight w:val="none"/>
        </w:rPr>
        <w:t>的通知》（闽卫科教〔</w:t>
      </w:r>
      <w:r>
        <w:rPr>
          <w:rFonts w:ascii="仿宋_GB2312" w:eastAsia="仿宋_GB2312"/>
          <w:sz w:val="32"/>
          <w:szCs w:val="32"/>
          <w:highlight w:val="none"/>
        </w:rPr>
        <w:t>2015</w:t>
      </w:r>
      <w:r>
        <w:rPr>
          <w:rFonts w:hint="eastAsia" w:ascii="仿宋_GB2312" w:eastAsia="仿宋_GB2312"/>
          <w:sz w:val="32"/>
          <w:szCs w:val="32"/>
          <w:highlight w:val="none"/>
        </w:rPr>
        <w:t>〕</w:t>
      </w:r>
      <w:r>
        <w:rPr>
          <w:rFonts w:ascii="仿宋_GB2312" w:eastAsia="仿宋_GB2312"/>
          <w:sz w:val="32"/>
          <w:szCs w:val="32"/>
          <w:highlight w:val="none"/>
        </w:rPr>
        <w:t>107</w:t>
      </w:r>
      <w:r>
        <w:rPr>
          <w:rFonts w:hint="eastAsia" w:ascii="仿宋_GB2312" w:eastAsia="仿宋_GB2312"/>
          <w:sz w:val="32"/>
          <w:szCs w:val="32"/>
          <w:highlight w:val="none"/>
        </w:rPr>
        <w:t>号）和《福建省卫生计生委关于印发福建省住院医师规范化培训实施方案的通知》（闽卫科教〔</w:t>
      </w:r>
      <w:r>
        <w:rPr>
          <w:rFonts w:ascii="仿宋_GB2312" w:eastAsia="仿宋_GB2312"/>
          <w:sz w:val="32"/>
          <w:szCs w:val="32"/>
          <w:highlight w:val="none"/>
        </w:rPr>
        <w:t>2016</w:t>
      </w:r>
      <w:r>
        <w:rPr>
          <w:rFonts w:hint="eastAsia" w:ascii="仿宋_GB2312" w:eastAsia="仿宋_GB2312"/>
          <w:sz w:val="32"/>
          <w:szCs w:val="32"/>
          <w:highlight w:val="none"/>
        </w:rPr>
        <w:t>〕</w:t>
      </w:r>
      <w:r>
        <w:rPr>
          <w:rFonts w:ascii="仿宋_GB2312" w:eastAsia="仿宋_GB2312"/>
          <w:sz w:val="32"/>
          <w:szCs w:val="32"/>
          <w:highlight w:val="none"/>
        </w:rPr>
        <w:t>83</w:t>
      </w:r>
      <w:r>
        <w:rPr>
          <w:rFonts w:hint="eastAsia" w:ascii="仿宋_GB2312" w:eastAsia="仿宋_GB2312"/>
          <w:sz w:val="32"/>
          <w:szCs w:val="32"/>
          <w:highlight w:val="none"/>
        </w:rPr>
        <w:t>号）精神：凡是以单位人身份进入住院医师规范化培训的人员或以单位人身份正在接受住院医师规范化培训的人员，在培训期间及培训结束（含终止培训或退出培训）后</w:t>
      </w:r>
      <w:r>
        <w:rPr>
          <w:rFonts w:ascii="仿宋_GB2312" w:eastAsia="仿宋_GB2312"/>
          <w:sz w:val="32"/>
          <w:szCs w:val="32"/>
          <w:highlight w:val="none"/>
        </w:rPr>
        <w:t>3</w:t>
      </w:r>
      <w:r>
        <w:rPr>
          <w:rFonts w:hint="eastAsia" w:ascii="仿宋_GB2312" w:eastAsia="仿宋_GB2312"/>
          <w:sz w:val="32"/>
          <w:szCs w:val="32"/>
          <w:highlight w:val="none"/>
        </w:rPr>
        <w:t>年内不得报考培训基地所在单位的任何</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（十一）法律法规规章规定不得聘为事业单位人员的。</w:t>
      </w:r>
      <w:r>
        <w:rPr>
          <w:rFonts w:ascii="仿宋_GB2312" w:eastAsia="仿宋_GB2312"/>
          <w:sz w:val="32"/>
          <w:szCs w:val="32"/>
          <w:highlight w:val="none"/>
        </w:rPr>
        <w:t xml:space="preserve"> </w:t>
      </w:r>
    </w:p>
    <w:p>
      <w:pPr>
        <w:ind w:firstLine="640" w:firstLineChars="200"/>
        <w:rPr>
          <w:rFonts w:hint="eastAsia" w:ascii="仿宋_GB2312" w:eastAsia="仿宋_GB2312"/>
          <w:sz w:val="32"/>
          <w:szCs w:val="32"/>
          <w:highlight w:val="none"/>
          <w:lang w:eastAsia="zh-CN"/>
        </w:rPr>
      </w:pPr>
      <w:r>
        <w:rPr>
          <w:rFonts w:hint="eastAsia" w:ascii="仿宋_GB2312" w:eastAsia="仿宋_GB2312"/>
          <w:sz w:val="32"/>
          <w:szCs w:val="32"/>
          <w:highlight w:val="none"/>
        </w:rPr>
        <w:t>福建省内机关、事业单位、公立医疗卫生机构</w:t>
      </w:r>
      <w:r>
        <w:rPr>
          <w:rFonts w:hint="eastAsia" w:ascii="仿宋_GB2312" w:eastAsia="仿宋_GB2312"/>
          <w:sz w:val="32"/>
          <w:szCs w:val="32"/>
          <w:highlight w:val="none"/>
          <w:lang w:eastAsia="zh-CN"/>
        </w:rPr>
        <w:t>编内</w:t>
      </w:r>
      <w:r>
        <w:rPr>
          <w:rFonts w:hint="eastAsia" w:ascii="仿宋_GB2312" w:eastAsia="仿宋_GB2312"/>
          <w:sz w:val="32"/>
          <w:szCs w:val="32"/>
          <w:highlight w:val="none"/>
        </w:rPr>
        <w:t>工作人员须征得所在单位同意方可报名，并须在面试资格复核时提供所在单位同意报考书面证明，否则视为放弃面试资格</w:t>
      </w:r>
      <w:r>
        <w:rPr>
          <w:rFonts w:hint="eastAsia" w:ascii="仿宋_GB2312" w:eastAsia="仿宋_GB2312"/>
          <w:sz w:val="32"/>
          <w:szCs w:val="32"/>
          <w:highlight w:val="none"/>
          <w:lang w:eastAsia="zh-CN"/>
        </w:rPr>
        <w:t>。</w:t>
      </w:r>
    </w:p>
    <w:p>
      <w:pPr>
        <w:ind w:firstLine="640" w:firstLineChars="200"/>
        <w:outlineLvl w:val="0"/>
        <w:rPr>
          <w:rFonts w:ascii="黑体" w:hAnsi="黑体" w:eastAsia="黑体"/>
          <w:sz w:val="32"/>
          <w:szCs w:val="32"/>
          <w:highlight w:val="none"/>
        </w:rPr>
      </w:pPr>
      <w:bookmarkStart w:id="24" w:name="_Toc12881"/>
      <w:bookmarkStart w:id="25" w:name="_Toc24432"/>
      <w:r>
        <w:rPr>
          <w:rFonts w:hint="eastAsia" w:ascii="黑体" w:hAnsi="黑体" w:eastAsia="黑体"/>
          <w:sz w:val="32"/>
          <w:szCs w:val="32"/>
          <w:highlight w:val="none"/>
        </w:rPr>
        <w:t>三、选报岗位须知</w:t>
      </w:r>
      <w:bookmarkEnd w:id="24"/>
      <w:bookmarkEnd w:id="25"/>
    </w:p>
    <w:p>
      <w:pPr>
        <w:ind w:firstLine="643" w:firstLineChars="200"/>
        <w:outlineLvl w:val="1"/>
        <w:rPr>
          <w:rFonts w:ascii="楷体" w:hAnsi="楷体" w:eastAsia="楷体"/>
          <w:b/>
          <w:sz w:val="32"/>
          <w:szCs w:val="32"/>
          <w:highlight w:val="none"/>
        </w:rPr>
      </w:pPr>
      <w:bookmarkStart w:id="26" w:name="_Toc27700"/>
      <w:bookmarkStart w:id="27" w:name="_Toc9596"/>
      <w:r>
        <w:rPr>
          <w:rFonts w:hint="eastAsia" w:ascii="楷体" w:hAnsi="楷体" w:eastAsia="楷体"/>
          <w:b/>
          <w:sz w:val="32"/>
          <w:szCs w:val="32"/>
          <w:highlight w:val="none"/>
        </w:rPr>
        <w:t>（一）</w:t>
      </w:r>
      <w:bookmarkEnd w:id="26"/>
      <w:bookmarkEnd w:id="27"/>
      <w:r>
        <w:rPr>
          <w:rFonts w:hint="eastAsia" w:ascii="楷体" w:hAnsi="楷体" w:eastAsia="楷体"/>
          <w:b/>
          <w:sz w:val="32"/>
          <w:szCs w:val="32"/>
          <w:highlight w:val="none"/>
        </w:rPr>
        <w:t>岗位资格条件确认</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报考者须在报名时，全面、逐项对照招考岗位要求，确认符合拟报岗位条件方可报名，并须对本人的报名资格及所提供材料的真实性负责。</w:t>
      </w:r>
      <w:r>
        <w:rPr>
          <w:rFonts w:ascii="仿宋_GB2312" w:eastAsia="仿宋_GB2312"/>
          <w:sz w:val="32"/>
          <w:szCs w:val="32"/>
          <w:highlight w:val="none"/>
        </w:rPr>
        <w:t xml:space="preserve">  </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2.每名报考者只能报考1个岗位，通过资格初审后不得更改，并以通过资格初审的岗位进行缴费和参加考试。</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3. 根据《关于应对新冠肺炎疫情影响实施部分职业资格“先上岗、再考证”阶段性措施的通知》（人社部发〔2020〕24号）精神，</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岗位条件中设置要求“持有《护士资格证书》”的，在符合岗位其他条件的前提下，未持有《护士资格证书》但符合护士资格考试报名条件的应届毕业生，也可报名参加本次考试。</w:t>
      </w:r>
    </w:p>
    <w:p>
      <w:pPr>
        <w:ind w:firstLine="643" w:firstLineChars="200"/>
        <w:outlineLvl w:val="1"/>
        <w:rPr>
          <w:rFonts w:ascii="楷体" w:hAnsi="楷体" w:eastAsia="楷体"/>
          <w:b/>
          <w:sz w:val="32"/>
          <w:szCs w:val="32"/>
          <w:highlight w:val="none"/>
        </w:rPr>
      </w:pPr>
      <w:bookmarkStart w:id="28" w:name="_Toc8174"/>
      <w:bookmarkStart w:id="29" w:name="_Toc8070"/>
      <w:r>
        <w:rPr>
          <w:rFonts w:hint="eastAsia" w:ascii="楷体" w:hAnsi="楷体" w:eastAsia="楷体"/>
          <w:b/>
          <w:sz w:val="32"/>
          <w:szCs w:val="32"/>
          <w:highlight w:val="none"/>
        </w:rPr>
        <w:t>（二）照片提交</w:t>
      </w:r>
      <w:bookmarkEnd w:id="28"/>
      <w:bookmarkEnd w:id="29"/>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报考者须在报名时提交近期正面免冠二寸彩色数码证件照（jpg</w:t>
      </w:r>
      <w:r>
        <w:rPr>
          <w:rFonts w:hint="eastAsia" w:ascii="仿宋_GB2312" w:eastAsia="仿宋_GB2312"/>
          <w:sz w:val="32"/>
          <w:szCs w:val="32"/>
          <w:highlight w:val="none"/>
        </w:rPr>
        <w:t>格式，规格200K</w:t>
      </w:r>
      <w:r>
        <w:rPr>
          <w:rFonts w:hint="eastAsia" w:ascii="仿宋_GB2312" w:eastAsia="仿宋_GB2312"/>
          <w:sz w:val="32"/>
          <w:szCs w:val="32"/>
          <w:highlight w:val="none"/>
        </w:rPr>
        <w:t>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报考者因未在规定时限内提交合格照片造成无法打印准考证的，视为放弃考试资格。</w:t>
      </w:r>
    </w:p>
    <w:p>
      <w:pPr>
        <w:ind w:firstLine="643" w:firstLineChars="200"/>
        <w:outlineLvl w:val="1"/>
        <w:rPr>
          <w:rFonts w:ascii="楷体" w:hAnsi="楷体" w:eastAsia="楷体"/>
          <w:b/>
          <w:sz w:val="32"/>
          <w:szCs w:val="32"/>
          <w:highlight w:val="none"/>
        </w:rPr>
      </w:pPr>
      <w:bookmarkStart w:id="30" w:name="_Toc21135"/>
      <w:bookmarkStart w:id="31" w:name="_Toc16906"/>
      <w:r>
        <w:rPr>
          <w:rFonts w:hint="eastAsia" w:ascii="楷体" w:hAnsi="楷体" w:eastAsia="楷体"/>
          <w:b/>
          <w:sz w:val="32"/>
          <w:szCs w:val="32"/>
          <w:highlight w:val="none"/>
        </w:rPr>
        <w:t>（三）回避情形</w:t>
      </w:r>
      <w:bookmarkEnd w:id="30"/>
      <w:bookmarkEnd w:id="3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根据《事业单位人事管理回避规定》（人社部规〔</w:t>
      </w:r>
      <w:r>
        <w:rPr>
          <w:rFonts w:ascii="仿宋_GB2312" w:eastAsia="仿宋_GB2312"/>
          <w:sz w:val="32"/>
          <w:szCs w:val="32"/>
          <w:highlight w:val="none"/>
        </w:rPr>
        <w:t>2019</w:t>
      </w: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号），事业单位工作人员凡有下列亲属关系的，不得在同一事业单位</w:t>
      </w:r>
      <w:r>
        <w:rPr>
          <w:rFonts w:hint="eastAsia" w:ascii="仿宋_GB2312" w:eastAsia="仿宋_GB2312"/>
          <w:sz w:val="32"/>
          <w:szCs w:val="32"/>
          <w:highlight w:val="none"/>
          <w:lang w:eastAsia="zh-CN"/>
        </w:rPr>
        <w:t>聘用</w:t>
      </w:r>
      <w:r>
        <w:rPr>
          <w:rFonts w:hint="eastAsia" w:ascii="仿宋_GB2312" w:eastAsia="仿宋_GB2312"/>
          <w:sz w:val="32"/>
          <w:szCs w:val="32"/>
          <w:highlight w:val="none"/>
        </w:rPr>
        <w:t>至具有直接上下级领导关系的管理岗位，不得在其中一方担任领导人员的事业单位</w:t>
      </w:r>
      <w:r>
        <w:rPr>
          <w:rFonts w:hint="eastAsia" w:ascii="仿宋_GB2312" w:eastAsia="仿宋_GB2312"/>
          <w:sz w:val="32"/>
          <w:szCs w:val="32"/>
          <w:highlight w:val="none"/>
          <w:lang w:eastAsia="zh-CN"/>
        </w:rPr>
        <w:t>聘用</w:t>
      </w:r>
      <w:r>
        <w:rPr>
          <w:rFonts w:hint="eastAsia" w:ascii="仿宋_GB2312" w:eastAsia="仿宋_GB2312"/>
          <w:sz w:val="32"/>
          <w:szCs w:val="32"/>
          <w:highlight w:val="none"/>
        </w:rPr>
        <w:t>至从事组织</w:t>
      </w:r>
      <w:r>
        <w:rPr>
          <w:rFonts w:ascii="仿宋_GB2312" w:eastAsia="仿宋_GB2312"/>
          <w:sz w:val="32"/>
          <w:szCs w:val="32"/>
          <w:highlight w:val="none"/>
        </w:rPr>
        <w:t>(</w:t>
      </w:r>
      <w:r>
        <w:rPr>
          <w:rFonts w:hint="eastAsia" w:ascii="仿宋_GB2312" w:eastAsia="仿宋_GB2312"/>
          <w:sz w:val="32"/>
          <w:szCs w:val="32"/>
          <w:highlight w:val="none"/>
        </w:rPr>
        <w:t>人事</w:t>
      </w:r>
      <w:r>
        <w:rPr>
          <w:rFonts w:ascii="仿宋_GB2312" w:eastAsia="仿宋_GB2312"/>
          <w:sz w:val="32"/>
          <w:szCs w:val="32"/>
          <w:highlight w:val="none"/>
        </w:rPr>
        <w:t>)</w:t>
      </w:r>
      <w:r>
        <w:rPr>
          <w:rFonts w:hint="eastAsia" w:ascii="仿宋_GB2312" w:eastAsia="仿宋_GB2312"/>
          <w:sz w:val="32"/>
          <w:szCs w:val="32"/>
          <w:highlight w:val="none"/>
        </w:rPr>
        <w:t>、纪检监察、审计、财务工作的岗位，也不得</w:t>
      </w:r>
      <w:r>
        <w:rPr>
          <w:rFonts w:hint="eastAsia" w:ascii="仿宋_GB2312" w:eastAsia="仿宋_GB2312"/>
          <w:sz w:val="32"/>
          <w:szCs w:val="32"/>
          <w:highlight w:val="none"/>
          <w:lang w:eastAsia="zh-CN"/>
        </w:rPr>
        <w:t>聘用</w:t>
      </w:r>
      <w:r>
        <w:rPr>
          <w:rFonts w:hint="eastAsia" w:ascii="仿宋_GB2312" w:eastAsia="仿宋_GB2312"/>
          <w:sz w:val="32"/>
          <w:szCs w:val="32"/>
          <w:highlight w:val="none"/>
        </w:rPr>
        <w:t>至双方直接隶属于同一领导人员的从事组织</w:t>
      </w:r>
      <w:r>
        <w:rPr>
          <w:rFonts w:ascii="仿宋_GB2312" w:eastAsia="仿宋_GB2312"/>
          <w:sz w:val="32"/>
          <w:szCs w:val="32"/>
          <w:highlight w:val="none"/>
        </w:rPr>
        <w:t>(</w:t>
      </w:r>
      <w:r>
        <w:rPr>
          <w:rFonts w:hint="eastAsia" w:ascii="仿宋_GB2312" w:eastAsia="仿宋_GB2312"/>
          <w:sz w:val="32"/>
          <w:szCs w:val="32"/>
          <w:highlight w:val="none"/>
        </w:rPr>
        <w:t>人事</w:t>
      </w:r>
      <w:r>
        <w:rPr>
          <w:rFonts w:ascii="仿宋_GB2312" w:eastAsia="仿宋_GB2312"/>
          <w:sz w:val="32"/>
          <w:szCs w:val="32"/>
          <w:highlight w:val="none"/>
        </w:rPr>
        <w:t>)</w:t>
      </w:r>
      <w:r>
        <w:rPr>
          <w:rFonts w:hint="eastAsia" w:ascii="仿宋_GB2312" w:eastAsia="仿宋_GB2312"/>
          <w:sz w:val="32"/>
          <w:szCs w:val="32"/>
          <w:highlight w:val="none"/>
        </w:rPr>
        <w:t>、纪检监察、审计、财务工作的内设机构正职岗位：</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夫妻关系</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直系血亲关系，包括祖父母、外祖父母、父母、子女、孙子女、外孙子女</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三代以内旁系血亲关系，包括叔伯姑舅姨、兄弟姐妹、堂兄弟姐妹、表兄弟姐妹、侄子女、甥子女</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近姻亲关系，包括配偶的父母、配偶的兄弟姐妹及其配偶、子女的配偶及子女配偶的父母、三代以内旁系血亲的配偶</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其他亲属关系，包括养父母子女、形成抚养关系的继父母子女及由此形成的直系血亲、三代以内旁系血亲和近姻亲关系。</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从事</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工作的人员与应聘人员有上述亲属关系的，须实行履职回避。</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所称直接上下级领导关系包括：</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领导班子正职与副职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同一内设机构正职与副职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上级正职、副职与下级正职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单位无内设机构的，其正职、副职与其他管理人员以及从事审计、财务工作的专业技术人员</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内设机构无下一级单位的，其正职、副职与其他管理人员以及从事审计、财务工作的专业技术人员。</w:t>
      </w:r>
    </w:p>
    <w:p>
      <w:pPr>
        <w:ind w:firstLine="643" w:firstLineChars="200"/>
        <w:outlineLvl w:val="1"/>
        <w:rPr>
          <w:rFonts w:ascii="楷体" w:hAnsi="楷体" w:eastAsia="楷体"/>
          <w:b/>
          <w:sz w:val="32"/>
          <w:szCs w:val="32"/>
          <w:highlight w:val="none"/>
        </w:rPr>
      </w:pPr>
      <w:bookmarkStart w:id="32" w:name="_Toc17065"/>
      <w:bookmarkStart w:id="33" w:name="_Toc459"/>
      <w:r>
        <w:rPr>
          <w:rFonts w:hint="eastAsia" w:ascii="楷体" w:hAnsi="楷体" w:eastAsia="楷体"/>
          <w:b/>
          <w:sz w:val="32"/>
          <w:szCs w:val="32"/>
          <w:highlight w:val="none"/>
        </w:rPr>
        <w:t>（四）</w:t>
      </w:r>
      <w:bookmarkStart w:id="34" w:name="_Toc19635_WPSOffice_Level1"/>
      <w:r>
        <w:rPr>
          <w:rFonts w:hint="eastAsia" w:ascii="楷体" w:hAnsi="楷体" w:eastAsia="楷体"/>
          <w:b/>
          <w:sz w:val="32"/>
          <w:szCs w:val="32"/>
          <w:highlight w:val="none"/>
        </w:rPr>
        <w:t>开考比例</w:t>
      </w:r>
      <w:bookmarkEnd w:id="32"/>
      <w:bookmarkEnd w:id="33"/>
      <w:bookmarkEnd w:id="3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符合岗位条件的报名人数（指通过网上报名资格初审且缴费的人数）与岗位拟</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人数比例达不到</w:t>
      </w:r>
      <w:r>
        <w:rPr>
          <w:rFonts w:ascii="仿宋_GB2312" w:eastAsia="仿宋_GB2312"/>
          <w:sz w:val="32"/>
          <w:szCs w:val="32"/>
          <w:highlight w:val="none"/>
        </w:rPr>
        <w:t>3:1</w:t>
      </w:r>
      <w:r>
        <w:rPr>
          <w:rFonts w:hint="eastAsia" w:ascii="仿宋_GB2312" w:eastAsia="仿宋_GB2312"/>
          <w:sz w:val="32"/>
          <w:szCs w:val="32"/>
          <w:highlight w:val="none"/>
        </w:rPr>
        <w:t>的，原则上取消开考或相应减少</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人数，情况确实特殊可以申请适当降低比例开考。</w:t>
      </w:r>
    </w:p>
    <w:p>
      <w:pPr>
        <w:ind w:firstLine="640" w:firstLineChars="200"/>
        <w:rPr>
          <w:rFonts w:hint="eastAsia" w:ascii="仿宋_GB2312" w:eastAsia="仿宋_GB2312"/>
          <w:sz w:val="32"/>
          <w:szCs w:val="32"/>
          <w:highlight w:val="none"/>
        </w:rPr>
      </w:pPr>
      <w:bookmarkStart w:id="143" w:name="_GoBack"/>
      <w:r>
        <w:rPr>
          <w:rFonts w:hint="eastAsia" w:ascii="仿宋_GB2312" w:eastAsia="仿宋_GB2312"/>
          <w:sz w:val="32"/>
          <w:szCs w:val="32"/>
          <w:highlight w:val="none"/>
        </w:rPr>
        <w:t>取消开考、减少</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人数、降低开考比例的岗位由</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单位于报名工作结束后提出，经</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同意后统一在招考系统</w:t>
      </w:r>
      <w:r>
        <w:rPr>
          <w:rFonts w:hint="eastAsia" w:ascii="仿宋_GB2312" w:eastAsia="仿宋_GB2312"/>
          <w:sz w:val="32"/>
          <w:szCs w:val="32"/>
          <w:highlight w:val="none"/>
          <w:lang w:eastAsia="zh-CN"/>
        </w:rPr>
        <w:t>或厦门医学院官网</w:t>
      </w:r>
      <w:r>
        <w:rPr>
          <w:rFonts w:hint="eastAsia" w:ascii="仿宋_GB2312" w:eastAsia="仿宋_GB2312"/>
          <w:sz w:val="32"/>
          <w:szCs w:val="32"/>
          <w:highlight w:val="none"/>
        </w:rPr>
        <w:t>公布。</w:t>
      </w:r>
    </w:p>
    <w:bookmarkEnd w:id="143"/>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取消开考岗位将退还所有报考者的考试考务费，其余情况一律不予退还考试考务费。</w:t>
      </w:r>
    </w:p>
    <w:p>
      <w:pPr>
        <w:ind w:firstLine="640" w:firstLineChars="200"/>
        <w:outlineLvl w:val="0"/>
        <w:rPr>
          <w:rFonts w:ascii="黑体" w:hAnsi="黑体" w:eastAsia="黑体"/>
          <w:sz w:val="32"/>
          <w:szCs w:val="32"/>
          <w:highlight w:val="none"/>
        </w:rPr>
      </w:pPr>
      <w:bookmarkStart w:id="35" w:name="_Toc17965"/>
      <w:bookmarkStart w:id="36" w:name="_Toc250"/>
      <w:r>
        <w:rPr>
          <w:rFonts w:hint="eastAsia" w:ascii="黑体" w:hAnsi="黑体" w:eastAsia="黑体"/>
          <w:sz w:val="32"/>
          <w:szCs w:val="32"/>
          <w:highlight w:val="none"/>
        </w:rPr>
        <w:t>四、资格复核</w:t>
      </w:r>
      <w:bookmarkEnd w:id="35"/>
      <w:bookmarkEnd w:id="3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资格复核时，考生应提供以下资料的原件及复印件，复印件应依序装订成册（一式</w:t>
      </w:r>
      <w:r>
        <w:rPr>
          <w:rFonts w:ascii="仿宋_GB2312" w:eastAsia="仿宋_GB2312"/>
          <w:sz w:val="32"/>
          <w:szCs w:val="32"/>
          <w:highlight w:val="none"/>
        </w:rPr>
        <w:t>2</w:t>
      </w:r>
      <w:r>
        <w:rPr>
          <w:rFonts w:hint="eastAsia" w:ascii="仿宋_GB2312" w:eastAsia="仿宋_GB2312"/>
          <w:sz w:val="32"/>
          <w:szCs w:val="32"/>
          <w:highlight w:val="none"/>
        </w:rPr>
        <w:t>份）：</w:t>
      </w:r>
    </w:p>
    <w:p>
      <w:pPr>
        <w:ind w:firstLine="640" w:firstLineChars="200"/>
        <w:rPr>
          <w:rFonts w:ascii="仿宋_GB2312" w:eastAsia="仿宋_GB2312"/>
          <w:sz w:val="32"/>
          <w:szCs w:val="32"/>
          <w:highlight w:val="none"/>
        </w:rPr>
      </w:pPr>
      <w:r>
        <w:rPr>
          <w:rFonts w:ascii="仿宋_GB2312" w:eastAsia="仿宋_GB2312"/>
          <w:sz w:val="32"/>
          <w:szCs w:val="32"/>
          <w:highlight w:val="none"/>
        </w:rPr>
        <w:t>1.2020</w:t>
      </w:r>
      <w:r>
        <w:rPr>
          <w:rFonts w:hint="eastAsia" w:ascii="仿宋_GB2312" w:eastAsia="仿宋_GB2312"/>
          <w:sz w:val="32"/>
          <w:szCs w:val="32"/>
          <w:highlight w:val="none"/>
        </w:rPr>
        <w:t>届毕业生：报名表、准考证（或免笔试通知书）、本人有效身份证、《就业推荐表》或学校开具的其他可证明2020届毕业生身份的材料以及岗位资格条件要求的其他材料。</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其他人员：报名表、准考证（或免笔试通知书）、本人有效身份证、个人简历、学历（位）证以及岗位资格条件要求的其他材料。其中：</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）按岗位资格条件以非</w:t>
      </w:r>
      <w:r>
        <w:rPr>
          <w:rFonts w:ascii="仿宋_GB2312" w:eastAsia="仿宋_GB2312"/>
          <w:sz w:val="32"/>
          <w:szCs w:val="32"/>
          <w:highlight w:val="none"/>
        </w:rPr>
        <w:t>2020</w:t>
      </w:r>
      <w:r>
        <w:rPr>
          <w:rFonts w:hint="eastAsia" w:ascii="仿宋_GB2312" w:eastAsia="仿宋_GB2312"/>
          <w:sz w:val="32"/>
          <w:szCs w:val="32"/>
          <w:highlight w:val="none"/>
        </w:rPr>
        <w:t>年毕业的应届毕业生身份报考的，还须提供原毕业学校或各级毕业生就业主管部门</w:t>
      </w:r>
      <w:r>
        <w:rPr>
          <w:rFonts w:ascii="仿宋_GB2312" w:eastAsia="仿宋_GB2312"/>
          <w:sz w:val="32"/>
          <w:szCs w:val="32"/>
          <w:highlight w:val="none"/>
        </w:rPr>
        <w:t>(</w:t>
      </w:r>
      <w:r>
        <w:rPr>
          <w:rFonts w:hint="eastAsia" w:ascii="仿宋_GB2312" w:eastAsia="仿宋_GB2312"/>
          <w:sz w:val="32"/>
          <w:szCs w:val="32"/>
          <w:highlight w:val="none"/>
        </w:rPr>
        <w:t>毕业生就业指导服务中心</w:t>
      </w:r>
      <w:r>
        <w:rPr>
          <w:rFonts w:ascii="仿宋_GB2312" w:eastAsia="仿宋_GB2312"/>
          <w:sz w:val="32"/>
          <w:szCs w:val="32"/>
          <w:highlight w:val="none"/>
        </w:rPr>
        <w:t>)</w:t>
      </w:r>
      <w:r>
        <w:rPr>
          <w:rFonts w:hint="eastAsia" w:ascii="仿宋_GB2312" w:eastAsia="仿宋_GB2312"/>
          <w:sz w:val="32"/>
          <w:szCs w:val="32"/>
          <w:highlight w:val="none"/>
        </w:rPr>
        <w:t>或各级人才交流服务机构或各级公共就业服务机构出具的证明材料。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（2）福建省内机关、事业单位、公立医疗卫生机构</w:t>
      </w:r>
      <w:r>
        <w:rPr>
          <w:rFonts w:hint="eastAsia" w:ascii="仿宋_GB2312" w:eastAsia="仿宋_GB2312"/>
          <w:sz w:val="32"/>
          <w:szCs w:val="32"/>
          <w:highlight w:val="none"/>
          <w:lang w:eastAsia="zh-CN"/>
        </w:rPr>
        <w:t>编内</w:t>
      </w:r>
      <w:r>
        <w:rPr>
          <w:rFonts w:hint="eastAsia" w:ascii="仿宋_GB2312" w:eastAsia="仿宋_GB2312"/>
          <w:sz w:val="32"/>
          <w:szCs w:val="32"/>
          <w:highlight w:val="none"/>
        </w:rPr>
        <w:t>工作人员须征得所在单位同意方可报名，并须在面试资格复核时提供所在单位同意报考书面证明，否则视为放弃面试资格。</w:t>
      </w:r>
    </w:p>
    <w:p>
      <w:pPr>
        <w:ind w:firstLine="640" w:firstLineChars="200"/>
        <w:outlineLvl w:val="0"/>
        <w:rPr>
          <w:rFonts w:ascii="黑体" w:hAnsi="黑体" w:eastAsia="黑体"/>
          <w:sz w:val="32"/>
          <w:szCs w:val="32"/>
          <w:highlight w:val="none"/>
        </w:rPr>
      </w:pPr>
      <w:bookmarkStart w:id="37" w:name="_Toc30212"/>
      <w:bookmarkStart w:id="38" w:name="_Toc12766"/>
      <w:r>
        <w:rPr>
          <w:rFonts w:hint="eastAsia" w:ascii="黑体" w:hAnsi="黑体" w:eastAsia="黑体"/>
          <w:sz w:val="32"/>
          <w:szCs w:val="32"/>
          <w:highlight w:val="none"/>
        </w:rPr>
        <w:t>五、年龄、资格（历）等的计算办法</w:t>
      </w:r>
      <w:bookmarkEnd w:id="37"/>
      <w:bookmarkEnd w:id="3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年龄、资格（历）等要求，如无特别说明，计算至报名截止日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4日，如：</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岗位要求最高年龄</w:t>
      </w:r>
      <w:r>
        <w:rPr>
          <w:rFonts w:ascii="仿宋_GB2312" w:eastAsia="仿宋_GB2312"/>
          <w:sz w:val="32"/>
          <w:szCs w:val="32"/>
          <w:highlight w:val="none"/>
        </w:rPr>
        <w:t>35</w:t>
      </w:r>
      <w:r>
        <w:rPr>
          <w:rFonts w:hint="eastAsia" w:ascii="仿宋_GB2312" w:eastAsia="仿宋_GB2312"/>
          <w:sz w:val="32"/>
          <w:szCs w:val="32"/>
          <w:highlight w:val="none"/>
        </w:rPr>
        <w:t>岁是指</w:t>
      </w:r>
      <w:r>
        <w:rPr>
          <w:rFonts w:ascii="仿宋_GB2312" w:eastAsia="仿宋_GB2312"/>
          <w:sz w:val="32"/>
          <w:szCs w:val="32"/>
          <w:highlight w:val="none"/>
        </w:rPr>
        <w:t>1984</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4日（不含）之后出生的人员，其他最高年龄要求的计算方法以此类推。</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岗位要求具有</w:t>
      </w:r>
      <w:r>
        <w:rPr>
          <w:rFonts w:hint="eastAsia" w:ascii="Arial" w:hAnsi="Arial" w:eastAsia="仿宋_GB2312" w:cs="Arial"/>
          <w:sz w:val="32"/>
          <w:szCs w:val="32"/>
          <w:highlight w:val="none"/>
        </w:rPr>
        <w:t>“</w:t>
      </w:r>
      <w:r>
        <w:rPr>
          <w:rFonts w:ascii="仿宋_GB2312" w:eastAsia="仿宋_GB2312"/>
          <w:sz w:val="32"/>
          <w:szCs w:val="32"/>
          <w:highlight w:val="none"/>
        </w:rPr>
        <w:t>XX</w:t>
      </w:r>
      <w:r>
        <w:rPr>
          <w:rFonts w:hint="eastAsia" w:ascii="Arial" w:hAnsi="Arial" w:eastAsia="仿宋_GB2312" w:cs="Arial"/>
          <w:sz w:val="32"/>
          <w:szCs w:val="32"/>
          <w:highlight w:val="none"/>
        </w:rPr>
        <w:t>条件以上”</w:t>
      </w:r>
      <w:r>
        <w:rPr>
          <w:rFonts w:hint="eastAsia" w:ascii="仿宋_GB2312" w:eastAsia="仿宋_GB2312"/>
          <w:sz w:val="32"/>
          <w:szCs w:val="32"/>
          <w:highlight w:val="none"/>
        </w:rPr>
        <w:t>的，如无特别说明，是指具有</w:t>
      </w:r>
      <w:r>
        <w:rPr>
          <w:rFonts w:ascii="仿宋_GB2312" w:eastAsia="仿宋_GB2312"/>
          <w:sz w:val="32"/>
          <w:szCs w:val="32"/>
          <w:highlight w:val="none"/>
        </w:rPr>
        <w:t>XX</w:t>
      </w:r>
      <w:r>
        <w:rPr>
          <w:rFonts w:hint="eastAsia" w:ascii="仿宋_GB2312" w:eastAsia="仿宋_GB2312"/>
          <w:sz w:val="32"/>
          <w:szCs w:val="32"/>
          <w:highlight w:val="none"/>
        </w:rPr>
        <w:t>条件或</w:t>
      </w:r>
      <w:r>
        <w:rPr>
          <w:rFonts w:ascii="仿宋_GB2312" w:eastAsia="仿宋_GB2312"/>
          <w:sz w:val="32"/>
          <w:szCs w:val="32"/>
          <w:highlight w:val="none"/>
        </w:rPr>
        <w:t>XX</w:t>
      </w:r>
      <w:r>
        <w:rPr>
          <w:rFonts w:hint="eastAsia" w:ascii="仿宋_GB2312" w:eastAsia="仿宋_GB2312"/>
          <w:sz w:val="32"/>
          <w:szCs w:val="32"/>
          <w:highlight w:val="none"/>
        </w:rPr>
        <w:t>条件以上所有条件中任何一个即可。如：具有</w:t>
      </w:r>
      <w:r>
        <w:rPr>
          <w:rFonts w:ascii="仿宋_GB2312" w:eastAsia="仿宋_GB2312"/>
          <w:sz w:val="32"/>
          <w:szCs w:val="32"/>
          <w:highlight w:val="none"/>
        </w:rPr>
        <w:t>2</w:t>
      </w:r>
      <w:r>
        <w:rPr>
          <w:rFonts w:hint="eastAsia" w:ascii="仿宋_GB2312" w:eastAsia="仿宋_GB2312"/>
          <w:sz w:val="32"/>
          <w:szCs w:val="32"/>
          <w:highlight w:val="none"/>
        </w:rPr>
        <w:t>年以上工作经验指具有</w:t>
      </w:r>
      <w:r>
        <w:rPr>
          <w:rFonts w:ascii="仿宋_GB2312" w:eastAsia="仿宋_GB2312"/>
          <w:sz w:val="32"/>
          <w:szCs w:val="32"/>
          <w:highlight w:val="none"/>
        </w:rPr>
        <w:t>2</w:t>
      </w:r>
      <w:r>
        <w:rPr>
          <w:rFonts w:hint="eastAsia" w:ascii="仿宋_GB2312" w:eastAsia="仿宋_GB2312"/>
          <w:sz w:val="32"/>
          <w:szCs w:val="32"/>
          <w:highlight w:val="none"/>
        </w:rPr>
        <w:t>年或</w:t>
      </w:r>
      <w:r>
        <w:rPr>
          <w:rFonts w:ascii="仿宋_GB2312" w:eastAsia="仿宋_GB2312"/>
          <w:sz w:val="32"/>
          <w:szCs w:val="32"/>
          <w:highlight w:val="none"/>
        </w:rPr>
        <w:t>2</w:t>
      </w:r>
      <w:r>
        <w:rPr>
          <w:rFonts w:hint="eastAsia" w:ascii="仿宋_GB2312" w:eastAsia="仿宋_GB2312"/>
          <w:sz w:val="32"/>
          <w:szCs w:val="32"/>
          <w:highlight w:val="none"/>
        </w:rPr>
        <w:t>年以上工作经验；取得初级以上专业技术职务任职资格是指取得初级、中级或高级专业技术职务任职资格中的任何一项或其中两项或三项均可。</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工作经历（验）的年限计算到报名截止当月，按足年足月累计。</w:t>
      </w:r>
    </w:p>
    <w:p>
      <w:pPr>
        <w:ind w:firstLine="640" w:firstLineChars="200"/>
        <w:outlineLvl w:val="0"/>
        <w:rPr>
          <w:rFonts w:ascii="黑体" w:hAnsi="黑体" w:eastAsia="黑体"/>
          <w:sz w:val="32"/>
          <w:szCs w:val="32"/>
          <w:highlight w:val="none"/>
        </w:rPr>
      </w:pPr>
      <w:bookmarkStart w:id="39" w:name="_Toc30463"/>
      <w:bookmarkStart w:id="40" w:name="_Toc30031"/>
      <w:r>
        <w:rPr>
          <w:rFonts w:hint="eastAsia" w:ascii="黑体" w:hAnsi="黑体" w:eastAsia="黑体"/>
          <w:sz w:val="32"/>
          <w:szCs w:val="32"/>
          <w:highlight w:val="none"/>
        </w:rPr>
        <w:t>六、学历（位）认定</w:t>
      </w:r>
      <w:bookmarkEnd w:id="39"/>
      <w:bookmarkEnd w:id="40"/>
    </w:p>
    <w:p>
      <w:pPr>
        <w:ind w:firstLine="640" w:firstLineChars="200"/>
        <w:rPr>
          <w:rFonts w:ascii="仿宋_GB2312" w:eastAsia="仿宋_GB2312"/>
          <w:sz w:val="32"/>
          <w:szCs w:val="32"/>
          <w:highlight w:val="none"/>
        </w:rPr>
      </w:pPr>
      <w:bookmarkStart w:id="41" w:name="_Toc3626"/>
      <w:bookmarkStart w:id="42" w:name="_Toc31141"/>
      <w:r>
        <w:rPr>
          <w:rFonts w:hint="eastAsia" w:ascii="仿宋_GB2312" w:eastAsia="仿宋_GB2312"/>
          <w:sz w:val="32"/>
          <w:szCs w:val="32"/>
          <w:highlight w:val="none"/>
        </w:rPr>
        <w:t>岗位资格条件要求的学历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须是国家教育部门认可的国民教育毕业学历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（一）全日制普通教育学历（位）</w:t>
      </w:r>
      <w:bookmarkEnd w:id="41"/>
      <w:bookmarkEnd w:id="42"/>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全日制普通教育学历是指经教育部门批准的具有普通高等、中等教育招生资格的高等、中等院校或科研院所、执行普通高等、中等教育统一招生计划、通过统一招生考试录取的、按教学计划完成该学业、取得国家承认的学历。</w:t>
      </w:r>
    </w:p>
    <w:p>
      <w:pPr>
        <w:ind w:firstLine="640" w:firstLineChars="200"/>
        <w:rPr>
          <w:rFonts w:ascii="仿宋_GB2312" w:eastAsia="仿宋_GB2312"/>
          <w:sz w:val="32"/>
          <w:szCs w:val="32"/>
          <w:highlight w:val="none"/>
        </w:rPr>
      </w:pPr>
      <w:r>
        <w:rPr>
          <w:rFonts w:ascii="仿宋_GB2312" w:eastAsia="仿宋_GB2312"/>
          <w:sz w:val="32"/>
          <w:szCs w:val="32"/>
          <w:highlight w:val="none"/>
        </w:rPr>
        <w:t>2001</w:t>
      </w:r>
      <w:r>
        <w:rPr>
          <w:rFonts w:hint="eastAsia" w:ascii="仿宋_GB2312" w:eastAsia="仿宋_GB2312"/>
          <w:sz w:val="32"/>
          <w:szCs w:val="32"/>
          <w:highlight w:val="none"/>
        </w:rPr>
        <w:t>年起取得的全日制普通教育学历、</w:t>
      </w:r>
      <w:r>
        <w:rPr>
          <w:rFonts w:ascii="仿宋_GB2312" w:eastAsia="仿宋_GB2312"/>
          <w:sz w:val="32"/>
          <w:szCs w:val="32"/>
          <w:highlight w:val="none"/>
        </w:rPr>
        <w:t>2008</w:t>
      </w:r>
      <w:r>
        <w:rPr>
          <w:rFonts w:hint="eastAsia" w:ascii="仿宋_GB2312" w:eastAsia="仿宋_GB2312"/>
          <w:sz w:val="32"/>
          <w:szCs w:val="32"/>
          <w:highlight w:val="none"/>
        </w:rPr>
        <w:t>年</w:t>
      </w:r>
      <w:r>
        <w:rPr>
          <w:rFonts w:ascii="仿宋_GB2312" w:eastAsia="仿宋_GB2312"/>
          <w:sz w:val="32"/>
          <w:szCs w:val="32"/>
          <w:highlight w:val="none"/>
        </w:rPr>
        <w:t>9</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日之后取得的全日制普通教育学位，应在中国高等教育学生信息网</w:t>
      </w:r>
      <w:r>
        <w:rPr>
          <w:rFonts w:ascii="仿宋_GB2312" w:eastAsia="仿宋_GB2312"/>
          <w:sz w:val="32"/>
          <w:szCs w:val="32"/>
          <w:highlight w:val="none"/>
        </w:rPr>
        <w:t>(</w:t>
      </w:r>
      <w:r>
        <w:rPr>
          <w:rFonts w:hint="eastAsia" w:ascii="仿宋_GB2312" w:eastAsia="仿宋_GB2312"/>
          <w:sz w:val="32"/>
          <w:szCs w:val="32"/>
          <w:highlight w:val="none"/>
        </w:rPr>
        <w:t>简称学信网，下同，</w:t>
      </w:r>
      <w:r>
        <w:rPr>
          <w:highlight w:val="none"/>
        </w:rPr>
        <w:fldChar w:fldCharType="begin"/>
      </w:r>
      <w:r>
        <w:rPr>
          <w:highlight w:val="none"/>
        </w:rPr>
        <w:instrText xml:space="preserve"> HYPERLINK "http://www.chsi.com.cn/" \h </w:instrText>
      </w:r>
      <w:r>
        <w:rPr>
          <w:highlight w:val="none"/>
        </w:rPr>
        <w:fldChar w:fldCharType="separate"/>
      </w:r>
      <w:r>
        <w:rPr>
          <w:rStyle w:val="9"/>
          <w:rFonts w:ascii="仿宋_GB2312" w:eastAsia="仿宋_GB2312"/>
          <w:color w:val="auto"/>
          <w:sz w:val="32"/>
          <w:szCs w:val="32"/>
          <w:highlight w:val="none"/>
          <w:u w:val="none"/>
        </w:rPr>
        <w:t>http://www.chsi.com.cn/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 xml:space="preserve">) </w:t>
      </w:r>
      <w:r>
        <w:rPr>
          <w:rFonts w:hint="eastAsia" w:ascii="仿宋_GB2312" w:eastAsia="仿宋_GB2312"/>
          <w:sz w:val="32"/>
          <w:szCs w:val="32"/>
          <w:highlight w:val="none"/>
        </w:rPr>
        <w:t>、中国学位与研究生教育信息网</w:t>
      </w:r>
      <w:r>
        <w:rPr>
          <w:rFonts w:ascii="仿宋_GB2312" w:eastAsia="仿宋_GB2312"/>
          <w:sz w:val="32"/>
          <w:szCs w:val="32"/>
          <w:highlight w:val="none"/>
        </w:rPr>
        <w:t>(</w:t>
      </w:r>
      <w:r>
        <w:rPr>
          <w:rFonts w:hint="eastAsia" w:ascii="仿宋_GB2312" w:eastAsia="仿宋_GB2312"/>
          <w:sz w:val="32"/>
          <w:szCs w:val="32"/>
          <w:highlight w:val="none"/>
        </w:rPr>
        <w:t>简称学位网，下同，</w:t>
      </w:r>
      <w:r>
        <w:rPr>
          <w:highlight w:val="none"/>
        </w:rPr>
        <w:fldChar w:fldCharType="begin"/>
      </w:r>
      <w:r>
        <w:rPr>
          <w:highlight w:val="none"/>
        </w:rPr>
        <w:instrText xml:space="preserve"> HYPERLINK "http://www.cdgdc.edu.cn/" \h </w:instrText>
      </w:r>
      <w:r>
        <w:rPr>
          <w:highlight w:val="none"/>
        </w:rPr>
        <w:fldChar w:fldCharType="separate"/>
      </w:r>
      <w:r>
        <w:rPr>
          <w:rStyle w:val="9"/>
          <w:rFonts w:ascii="仿宋_GB2312" w:eastAsia="仿宋_GB2312"/>
          <w:color w:val="auto"/>
          <w:sz w:val="32"/>
          <w:szCs w:val="32"/>
          <w:highlight w:val="none"/>
          <w:u w:val="none"/>
        </w:rPr>
        <w:t>http://www.cdgdc.edu.cn/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w:t>
      </w:r>
      <w:r>
        <w:rPr>
          <w:rFonts w:hint="eastAsia" w:ascii="仿宋_GB2312" w:eastAsia="仿宋_GB2312"/>
          <w:sz w:val="32"/>
          <w:szCs w:val="32"/>
          <w:highlight w:val="none"/>
        </w:rPr>
        <w:t>上可查询认证。此前取得的全日制普通教育学历（位），必要时可由</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单位会同</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结合档案资料等确认。</w:t>
      </w:r>
    </w:p>
    <w:p>
      <w:pPr>
        <w:ind w:firstLine="640" w:firstLineChars="200"/>
        <w:rPr>
          <w:rFonts w:ascii="仿宋_GB2312" w:eastAsia="仿宋_GB2312"/>
          <w:sz w:val="32"/>
          <w:szCs w:val="32"/>
          <w:highlight w:val="none"/>
        </w:rPr>
      </w:pPr>
      <w:bookmarkStart w:id="43" w:name="_Toc19890"/>
      <w:bookmarkStart w:id="44" w:name="_Toc22385"/>
      <w:r>
        <w:rPr>
          <w:rFonts w:hint="eastAsia" w:ascii="仿宋_GB2312" w:eastAsia="仿宋_GB2312"/>
          <w:sz w:val="32"/>
          <w:szCs w:val="32"/>
          <w:highlight w:val="none"/>
        </w:rPr>
        <w:t>全日制普通教育</w:t>
      </w:r>
      <w:r>
        <w:rPr>
          <w:rFonts w:ascii="仿宋_GB2312" w:eastAsia="仿宋_GB2312"/>
          <w:sz w:val="32"/>
          <w:szCs w:val="32"/>
          <w:highlight w:val="none"/>
        </w:rPr>
        <w:t>2020</w:t>
      </w:r>
      <w:r>
        <w:rPr>
          <w:rFonts w:hint="eastAsia" w:ascii="仿宋_GB2312" w:eastAsia="仿宋_GB2312"/>
          <w:sz w:val="32"/>
          <w:szCs w:val="32"/>
          <w:highlight w:val="none"/>
        </w:rPr>
        <w:t>届毕业生尚未取得相应学历（位）的，可持学校出具的《就业推荐表》报名，</w:t>
      </w:r>
      <w:r>
        <w:rPr>
          <w:rFonts w:hint="eastAsia" w:ascii="仿宋_GB2312" w:hAnsi="仿宋_GB2312" w:eastAsia="仿宋_GB2312"/>
          <w:sz w:val="32"/>
          <w:szCs w:val="32"/>
          <w:highlight w:val="none"/>
        </w:rPr>
        <w:t>本科及以下学历毕业生须于</w:t>
      </w:r>
      <w:r>
        <w:rPr>
          <w:rFonts w:ascii="仿宋_GB2312" w:hAnsi="仿宋_GB2312" w:eastAsia="仿宋_GB2312"/>
          <w:sz w:val="32"/>
          <w:szCs w:val="32"/>
          <w:highlight w:val="none"/>
        </w:rPr>
        <w:t>2020</w:t>
      </w:r>
      <w:r>
        <w:rPr>
          <w:rFonts w:hint="eastAsia" w:ascii="仿宋_GB2312" w:hAnsi="仿宋_GB2312" w:eastAsia="仿宋_GB2312"/>
          <w:sz w:val="32"/>
          <w:szCs w:val="32"/>
          <w:highlight w:val="none"/>
        </w:rPr>
        <w:t>年</w:t>
      </w:r>
      <w:r>
        <w:rPr>
          <w:rFonts w:ascii="仿宋_GB2312" w:hAnsi="仿宋_GB2312" w:eastAsia="仿宋_GB2312"/>
          <w:sz w:val="32"/>
          <w:szCs w:val="32"/>
          <w:highlight w:val="none"/>
        </w:rPr>
        <w:t>9</w:t>
      </w:r>
      <w:r>
        <w:rPr>
          <w:rFonts w:hint="eastAsia" w:ascii="仿宋_GB2312" w:hAnsi="仿宋_GB2312" w:eastAsia="仿宋_GB2312"/>
          <w:sz w:val="32"/>
          <w:szCs w:val="32"/>
          <w:highlight w:val="none"/>
        </w:rPr>
        <w:t>月</w:t>
      </w:r>
      <w:r>
        <w:rPr>
          <w:rFonts w:ascii="仿宋_GB2312" w:hAnsi="仿宋_GB2312" w:eastAsia="仿宋_GB2312"/>
          <w:sz w:val="32"/>
          <w:szCs w:val="32"/>
          <w:highlight w:val="none"/>
        </w:rPr>
        <w:t>30</w:t>
      </w:r>
      <w:r>
        <w:rPr>
          <w:rFonts w:hint="eastAsia" w:ascii="仿宋_GB2312" w:hAnsi="仿宋_GB2312" w:eastAsia="仿宋_GB2312"/>
          <w:sz w:val="32"/>
          <w:szCs w:val="32"/>
          <w:highlight w:val="none"/>
        </w:rPr>
        <w:t>日前、研究生学历毕业生须于</w:t>
      </w:r>
      <w:r>
        <w:rPr>
          <w:rFonts w:ascii="仿宋_GB2312" w:hAnsi="仿宋_GB2312" w:eastAsia="仿宋_GB2312"/>
          <w:sz w:val="32"/>
          <w:szCs w:val="32"/>
          <w:highlight w:val="none"/>
        </w:rPr>
        <w:t>2020</w:t>
      </w:r>
      <w:r>
        <w:rPr>
          <w:rFonts w:hint="eastAsia" w:ascii="仿宋_GB2312" w:hAnsi="仿宋_GB2312" w:eastAsia="仿宋_GB2312"/>
          <w:sz w:val="32"/>
          <w:szCs w:val="32"/>
          <w:highlight w:val="none"/>
        </w:rPr>
        <w:t>年</w:t>
      </w:r>
      <w:r>
        <w:rPr>
          <w:rFonts w:ascii="仿宋_GB2312" w:hAnsi="仿宋_GB2312" w:eastAsia="仿宋_GB2312"/>
          <w:sz w:val="32"/>
          <w:szCs w:val="32"/>
          <w:highlight w:val="none"/>
        </w:rPr>
        <w:t>12</w:t>
      </w:r>
      <w:r>
        <w:rPr>
          <w:rFonts w:hint="eastAsia" w:ascii="仿宋_GB2312" w:hAnsi="仿宋_GB2312" w:eastAsia="仿宋_GB2312"/>
          <w:sz w:val="32"/>
          <w:szCs w:val="32"/>
          <w:highlight w:val="none"/>
        </w:rPr>
        <w:t>月</w:t>
      </w:r>
      <w:r>
        <w:rPr>
          <w:rFonts w:ascii="仿宋_GB2312" w:hAnsi="仿宋_GB2312" w:eastAsia="仿宋_GB2312"/>
          <w:sz w:val="32"/>
          <w:szCs w:val="32"/>
          <w:highlight w:val="none"/>
        </w:rPr>
        <w:t>31</w:t>
      </w:r>
      <w:r>
        <w:rPr>
          <w:rFonts w:hint="eastAsia" w:ascii="仿宋_GB2312" w:hAnsi="仿宋_GB2312" w:eastAsia="仿宋_GB2312"/>
          <w:sz w:val="32"/>
          <w:szCs w:val="32"/>
          <w:highlight w:val="none"/>
        </w:rPr>
        <w:t>日前取得并能提供</w:t>
      </w:r>
      <w:r>
        <w:rPr>
          <w:rFonts w:hint="eastAsia" w:ascii="仿宋_GB2312" w:eastAsia="仿宋_GB2312"/>
          <w:sz w:val="32"/>
          <w:szCs w:val="32"/>
          <w:highlight w:val="none"/>
        </w:rPr>
        <w:t>符合岗位报考资格条件的相应</w:t>
      </w:r>
      <w:r>
        <w:rPr>
          <w:rFonts w:hint="eastAsia" w:ascii="仿宋_GB2312" w:hAnsi="仿宋_GB2312" w:eastAsia="仿宋_GB2312"/>
          <w:sz w:val="32"/>
          <w:szCs w:val="32"/>
          <w:highlight w:val="none"/>
        </w:rPr>
        <w:t>学历（位）证书，</w:t>
      </w:r>
      <w:r>
        <w:rPr>
          <w:rFonts w:hint="eastAsia" w:ascii="仿宋_GB2312" w:eastAsia="仿宋_GB2312"/>
          <w:sz w:val="32"/>
          <w:szCs w:val="32"/>
          <w:highlight w:val="none"/>
        </w:rPr>
        <w:t>否则视为放弃考试（</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）资格。</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w:t>
      </w:r>
      <w:bookmarkStart w:id="45" w:name="境外学历（位）"/>
      <w:r>
        <w:rPr>
          <w:rFonts w:hint="eastAsia" w:ascii="楷体" w:hAnsi="楷体" w:eastAsia="楷体"/>
          <w:b/>
          <w:sz w:val="32"/>
          <w:szCs w:val="32"/>
          <w:highlight w:val="none"/>
        </w:rPr>
        <w:t>境外学历（位）</w:t>
      </w:r>
      <w:bookmarkEnd w:id="43"/>
      <w:bookmarkEnd w:id="44"/>
      <w:bookmarkEnd w:id="4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持境外学历（位）报考的，需提供教育部留学服务中心出具的《国外学历学位认证书》或《香港、澳门特别行政区学历学位认证书》或《台湾地区学历学位认证书》或教育部留学服务中心出具的证明。该学历（位）可报考教育类别要求为全日制普通教育学历的岗位。</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属境内院校与境外院校联合办学取得境外学历（位）的，需提供教育部留学服务中心出具的《联合办学学历学位评估意见书》或《联合办学学历学位认证书》或《中外合作办学国外学历学位认证书》。</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境外学历（位）认证可登录中国留学网</w:t>
      </w:r>
      <w:r>
        <w:rPr>
          <w:rFonts w:ascii="仿宋_GB2312" w:eastAsia="仿宋_GB2312"/>
          <w:sz w:val="32"/>
          <w:szCs w:val="32"/>
          <w:highlight w:val="none"/>
        </w:rPr>
        <w:t>(</w:t>
      </w:r>
      <w:r>
        <w:rPr>
          <w:highlight w:val="none"/>
        </w:rPr>
        <w:fldChar w:fldCharType="begin"/>
      </w:r>
      <w:r>
        <w:rPr>
          <w:highlight w:val="none"/>
        </w:rPr>
        <w:instrText xml:space="preserve"> HYPERLINK "http://www.cscse.edu.cn" </w:instrText>
      </w:r>
      <w:r>
        <w:rPr>
          <w:highlight w:val="none"/>
        </w:rPr>
        <w:fldChar w:fldCharType="separate"/>
      </w:r>
      <w:r>
        <w:rPr>
          <w:rStyle w:val="9"/>
          <w:rFonts w:ascii="仿宋_GB2312" w:eastAsia="仿宋_GB2312"/>
          <w:color w:val="auto"/>
          <w:sz w:val="32"/>
          <w:szCs w:val="32"/>
          <w:highlight w:val="none"/>
          <w:u w:val="none"/>
        </w:rPr>
        <w:t>http://www.cscse.edu.cn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w:t>
      </w:r>
      <w:r>
        <w:rPr>
          <w:rFonts w:hint="eastAsia" w:ascii="仿宋_GB2312" w:eastAsia="仿宋_GB2312"/>
          <w:sz w:val="32"/>
          <w:szCs w:val="32"/>
          <w:highlight w:val="none"/>
        </w:rPr>
        <w:t>查询有关要求和程序。</w:t>
      </w:r>
    </w:p>
    <w:p>
      <w:pPr>
        <w:ind w:firstLine="643" w:firstLineChars="200"/>
        <w:outlineLvl w:val="1"/>
        <w:rPr>
          <w:rFonts w:ascii="楷体" w:hAnsi="楷体" w:eastAsia="楷体"/>
          <w:b/>
          <w:sz w:val="32"/>
          <w:szCs w:val="32"/>
          <w:highlight w:val="none"/>
        </w:rPr>
      </w:pPr>
      <w:bookmarkStart w:id="46" w:name="_Toc14163"/>
      <w:bookmarkStart w:id="47" w:name="_Toc18423"/>
      <w:r>
        <w:rPr>
          <w:rFonts w:hint="eastAsia" w:ascii="楷体" w:hAnsi="楷体" w:eastAsia="楷体"/>
          <w:b/>
          <w:sz w:val="32"/>
          <w:szCs w:val="32"/>
          <w:highlight w:val="none"/>
        </w:rPr>
        <w:t>（三）福建省“双学位”“双专业”教育</w:t>
      </w:r>
      <w:bookmarkEnd w:id="46"/>
      <w:bookmarkEnd w:id="47"/>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根据《关于在全省高校毕业生中试行“双学位”“双专业”教育的意见》（闽教高〔</w:t>
      </w:r>
      <w:r>
        <w:rPr>
          <w:rFonts w:ascii="仿宋_GB2312" w:eastAsia="仿宋_GB2312"/>
          <w:sz w:val="32"/>
          <w:szCs w:val="32"/>
          <w:highlight w:val="none"/>
        </w:rPr>
        <w:t>2009</w:t>
      </w:r>
      <w:r>
        <w:rPr>
          <w:rFonts w:hint="eastAsia" w:ascii="仿宋_GB2312" w:eastAsia="仿宋_GB2312"/>
          <w:sz w:val="32"/>
          <w:szCs w:val="32"/>
          <w:highlight w:val="none"/>
        </w:rPr>
        <w:t>〕</w:t>
      </w:r>
      <w:r>
        <w:rPr>
          <w:rFonts w:ascii="仿宋_GB2312" w:eastAsia="仿宋_GB2312"/>
          <w:sz w:val="32"/>
          <w:szCs w:val="32"/>
          <w:highlight w:val="none"/>
        </w:rPr>
        <w:t>9</w:t>
      </w:r>
      <w:r>
        <w:rPr>
          <w:rFonts w:hint="eastAsia" w:ascii="仿宋_GB2312" w:eastAsia="仿宋_GB2312"/>
          <w:sz w:val="32"/>
          <w:szCs w:val="32"/>
          <w:highlight w:val="none"/>
        </w:rPr>
        <w:t>号），经修读达到毕业条件并获得“双学位”“双专业”证书的报考者，在本省范围内承认其学历、学位。此类学历（位），须在“福建省‘双学位’、‘双专业’毕业生学位证书、毕业证书信息查询”平台（</w:t>
      </w:r>
      <w:r>
        <w:rPr>
          <w:rStyle w:val="9"/>
          <w:rFonts w:ascii="仿宋_GB2312" w:eastAsia="仿宋_GB2312"/>
          <w:color w:val="auto"/>
          <w:sz w:val="32"/>
          <w:szCs w:val="32"/>
          <w:highlight w:val="none"/>
          <w:u w:val="none"/>
        </w:rPr>
        <w:t>http://jyt.fujian.gov.cn/wsbs/bmcx/sxwszy/</w:t>
      </w:r>
      <w:r>
        <w:rPr>
          <w:rFonts w:hint="eastAsia" w:ascii="仿宋_GB2312" w:eastAsia="仿宋_GB2312"/>
          <w:sz w:val="32"/>
          <w:szCs w:val="32"/>
          <w:highlight w:val="none"/>
        </w:rPr>
        <w:t>）上电子注册并可进行查验或按规定经过学历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认证。</w:t>
      </w:r>
    </w:p>
    <w:p>
      <w:pPr>
        <w:ind w:firstLine="643" w:firstLineChars="200"/>
        <w:outlineLvl w:val="1"/>
        <w:rPr>
          <w:rFonts w:ascii="楷体" w:hAnsi="楷体" w:eastAsia="楷体"/>
          <w:b/>
          <w:sz w:val="32"/>
          <w:szCs w:val="32"/>
          <w:highlight w:val="none"/>
        </w:rPr>
      </w:pPr>
      <w:bookmarkStart w:id="48" w:name="_Toc28233"/>
      <w:bookmarkStart w:id="49" w:name="_Toc26431"/>
      <w:r>
        <w:rPr>
          <w:rFonts w:hint="eastAsia" w:ascii="楷体" w:hAnsi="楷体" w:eastAsia="楷体"/>
          <w:b/>
          <w:sz w:val="32"/>
          <w:szCs w:val="32"/>
          <w:highlight w:val="none"/>
        </w:rPr>
        <w:t>（四）辅修专业学历（位）</w:t>
      </w:r>
      <w:bookmarkEnd w:id="48"/>
      <w:bookmarkEnd w:id="49"/>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除了明确要求全日制普通教育的岗位，报考者可以按照本人收录在“学信网”的辅修专业进行报考，同时辅修专业对应的学位应在“学位网”上可查询。福建省教育厅网站“福建省高等学校《辅修专业证书》信息查询”窗口（</w:t>
      </w:r>
      <w:r>
        <w:rPr>
          <w:rFonts w:ascii="仿宋_GB2312" w:eastAsia="仿宋_GB2312"/>
          <w:sz w:val="32"/>
          <w:szCs w:val="32"/>
          <w:highlight w:val="none"/>
        </w:rPr>
        <w:t>http://jyt.fujian.gov.cn/wsbs/bmcx/fxzy/</w:t>
      </w:r>
      <w:r>
        <w:rPr>
          <w:rFonts w:hint="eastAsia" w:ascii="仿宋_GB2312" w:eastAsia="仿宋_GB2312"/>
          <w:sz w:val="32"/>
          <w:szCs w:val="32"/>
          <w:highlight w:val="none"/>
        </w:rPr>
        <w:t>）电子注册的《辅修专业证书》，不作为报考岗位所需专业对应的学历和学位的查询依据。</w:t>
      </w:r>
    </w:p>
    <w:p>
      <w:pPr>
        <w:ind w:firstLine="643" w:firstLineChars="200"/>
        <w:outlineLvl w:val="1"/>
        <w:rPr>
          <w:rFonts w:ascii="楷体" w:hAnsi="楷体" w:eastAsia="楷体"/>
          <w:b/>
          <w:sz w:val="32"/>
          <w:szCs w:val="32"/>
          <w:highlight w:val="none"/>
        </w:rPr>
      </w:pPr>
      <w:bookmarkStart w:id="50" w:name="_Toc29962"/>
      <w:bookmarkStart w:id="51" w:name="_Toc15946"/>
      <w:r>
        <w:rPr>
          <w:rFonts w:hint="eastAsia" w:ascii="楷体" w:hAnsi="楷体" w:eastAsia="楷体"/>
          <w:b/>
          <w:sz w:val="32"/>
          <w:szCs w:val="32"/>
          <w:highlight w:val="none"/>
        </w:rPr>
        <w:t>（五）其他学历（位）</w:t>
      </w:r>
      <w:bookmarkEnd w:id="50"/>
      <w:bookmarkEnd w:id="5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持自学考试、成人教育、网络教育、夜大、电大等学历（位）报考者，其学历应在“学信网”上可查询认证；</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岗位有学位条件要求的，其学位应在“学位网”上可查询认证。</w:t>
      </w:r>
    </w:p>
    <w:p>
      <w:pPr>
        <w:ind w:firstLine="643" w:firstLineChars="200"/>
        <w:outlineLvl w:val="1"/>
        <w:rPr>
          <w:rFonts w:ascii="楷体" w:hAnsi="楷体" w:eastAsia="楷体"/>
          <w:b/>
          <w:sz w:val="32"/>
          <w:szCs w:val="32"/>
          <w:highlight w:val="none"/>
        </w:rPr>
      </w:pPr>
      <w:bookmarkStart w:id="52" w:name="_Toc3634"/>
      <w:bookmarkStart w:id="53" w:name="_Toc16941"/>
      <w:r>
        <w:rPr>
          <w:rFonts w:hint="eastAsia" w:ascii="楷体" w:hAnsi="楷体" w:eastAsia="楷体"/>
          <w:b/>
          <w:sz w:val="32"/>
          <w:szCs w:val="32"/>
          <w:highlight w:val="none"/>
        </w:rPr>
        <w:t>（六）提醒事项</w:t>
      </w:r>
      <w:bookmarkEnd w:id="52"/>
      <w:bookmarkEnd w:id="5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资格复核时，</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单位将对学历（位）</w:t>
      </w:r>
      <w:r>
        <w:rPr>
          <w:rFonts w:hint="eastAsia" w:ascii="仿宋_GB2312" w:eastAsia="仿宋_GB2312"/>
          <w:sz w:val="32"/>
          <w:szCs w:val="32"/>
          <w:highlight w:val="none"/>
          <w:lang w:val="en-US" w:eastAsia="zh-CN"/>
        </w:rPr>
        <w:t>情况</w:t>
      </w:r>
      <w:r>
        <w:rPr>
          <w:rFonts w:hint="eastAsia" w:ascii="仿宋_GB2312" w:eastAsia="仿宋_GB2312"/>
          <w:sz w:val="32"/>
          <w:szCs w:val="32"/>
          <w:highlight w:val="none"/>
        </w:rPr>
        <w:t>进行核查，请报考者按照上述要求，提前做好相应认证报告或网上查验准备。</w:t>
      </w:r>
    </w:p>
    <w:p>
      <w:pPr>
        <w:ind w:firstLine="640" w:firstLineChars="200"/>
        <w:outlineLvl w:val="0"/>
        <w:rPr>
          <w:rFonts w:ascii="黑体" w:hAnsi="黑体" w:eastAsia="黑体"/>
          <w:sz w:val="32"/>
          <w:szCs w:val="32"/>
          <w:highlight w:val="none"/>
        </w:rPr>
      </w:pPr>
      <w:bookmarkStart w:id="54" w:name="_Toc10962"/>
      <w:bookmarkStart w:id="55" w:name="_Toc28427"/>
      <w:r>
        <w:rPr>
          <w:rFonts w:hint="eastAsia" w:ascii="黑体" w:hAnsi="黑体" w:eastAsia="黑体"/>
          <w:sz w:val="32"/>
          <w:szCs w:val="32"/>
          <w:highlight w:val="none"/>
        </w:rPr>
        <w:t>七、专业认定</w:t>
      </w:r>
      <w:bookmarkEnd w:id="54"/>
      <w:bookmarkEnd w:id="5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考试以《福建省机关事业单位招考专业指导目录（</w:t>
      </w:r>
      <w:r>
        <w:rPr>
          <w:rFonts w:ascii="仿宋_GB2312" w:eastAsia="仿宋_GB2312"/>
          <w:sz w:val="32"/>
          <w:szCs w:val="32"/>
          <w:highlight w:val="none"/>
        </w:rPr>
        <w:t>2020</w:t>
      </w:r>
      <w:r>
        <w:rPr>
          <w:rFonts w:hint="eastAsia" w:ascii="仿宋_GB2312" w:eastAsia="仿宋_GB2312"/>
          <w:sz w:val="32"/>
          <w:szCs w:val="32"/>
          <w:highlight w:val="none"/>
        </w:rPr>
        <w:t>年）》（以下简称《专业指导目录》）作为岗位专业条件设置和审核的依据。</w:t>
      </w:r>
    </w:p>
    <w:p>
      <w:pPr>
        <w:ind w:firstLine="643" w:firstLineChars="200"/>
        <w:outlineLvl w:val="1"/>
        <w:rPr>
          <w:rFonts w:ascii="楷体" w:hAnsi="楷体" w:eastAsia="楷体"/>
          <w:b/>
          <w:sz w:val="32"/>
          <w:szCs w:val="32"/>
          <w:highlight w:val="none"/>
        </w:rPr>
      </w:pPr>
      <w:bookmarkStart w:id="56" w:name="_Toc19867"/>
      <w:bookmarkStart w:id="57" w:name="_Toc12880"/>
      <w:r>
        <w:rPr>
          <w:rFonts w:hint="eastAsia" w:ascii="楷体" w:hAnsi="楷体" w:eastAsia="楷体"/>
          <w:b/>
          <w:sz w:val="32"/>
          <w:szCs w:val="32"/>
          <w:highlight w:val="none"/>
        </w:rPr>
        <w:t>（一）填报专业名称</w:t>
      </w:r>
      <w:bookmarkEnd w:id="56"/>
      <w:bookmarkEnd w:id="57"/>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报考者报名时应严格按照所持学历（位）证书（认证报告）所注明专业只字不差、如实填写所学专业。其中，全日制普通教育学历所学专业以毕业证书为准，非全日制普通教育学历和境外学历（位）所学专业以教育部学历（位）认证部门出具的认证报告为准，福建省的“双学位”“双专业”教育以福建省教育厅“福建省‘双学位’、‘双专业’毕业生学位证书、毕业证书信息查询”平台所查询信息为准。</w:t>
      </w:r>
    </w:p>
    <w:p>
      <w:pPr>
        <w:ind w:firstLine="643" w:firstLineChars="200"/>
        <w:outlineLvl w:val="1"/>
        <w:rPr>
          <w:rFonts w:ascii="楷体" w:hAnsi="楷体" w:eastAsia="楷体"/>
          <w:b/>
          <w:sz w:val="32"/>
          <w:szCs w:val="32"/>
          <w:highlight w:val="none"/>
        </w:rPr>
      </w:pPr>
      <w:bookmarkStart w:id="58" w:name="_Toc28824"/>
      <w:bookmarkStart w:id="59" w:name="_Toc10355"/>
      <w:r>
        <w:rPr>
          <w:rFonts w:hint="eastAsia" w:ascii="楷体" w:hAnsi="楷体" w:eastAsia="楷体"/>
          <w:b/>
          <w:sz w:val="32"/>
          <w:szCs w:val="32"/>
          <w:highlight w:val="none"/>
        </w:rPr>
        <w:t>（二）</w:t>
      </w:r>
      <w:bookmarkStart w:id="60" w:name="专业与学历（位）的对应关系"/>
      <w:r>
        <w:rPr>
          <w:rFonts w:hint="eastAsia" w:ascii="楷体" w:hAnsi="楷体" w:eastAsia="楷体"/>
          <w:b/>
          <w:sz w:val="32"/>
          <w:szCs w:val="32"/>
          <w:highlight w:val="none"/>
        </w:rPr>
        <w:t>专业与学历（位）的对应关系</w:t>
      </w:r>
      <w:bookmarkEnd w:id="58"/>
      <w:bookmarkEnd w:id="59"/>
    </w:p>
    <w:bookmarkEnd w:id="60"/>
    <w:p>
      <w:pPr>
        <w:ind w:firstLine="640" w:firstLineChars="200"/>
        <w:rPr>
          <w:rFonts w:ascii="仿宋_GB2312" w:eastAsia="仿宋_GB2312"/>
          <w:sz w:val="32"/>
          <w:szCs w:val="32"/>
          <w:highlight w:val="none"/>
        </w:rPr>
      </w:pPr>
      <w:bookmarkStart w:id="61" w:name="_Toc11369"/>
      <w:bookmarkStart w:id="62" w:name="_Toc1729"/>
      <w:r>
        <w:rPr>
          <w:rFonts w:hint="eastAsia" w:ascii="仿宋_GB2312" w:eastAsia="仿宋_GB2312"/>
          <w:sz w:val="32"/>
          <w:szCs w:val="32"/>
          <w:highlight w:val="none"/>
        </w:rPr>
        <w:t>岗位资格条件要求的学历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须为岗位所要求的专业对应的学历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及以上学历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。报考者如已符合岗位资格条件中最低学历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要求而持有岗位专业要求的同级或更高级学历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的，也可报考。</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（三）</w:t>
      </w:r>
      <w:bookmarkStart w:id="63" w:name="专业资格的认定"/>
      <w:r>
        <w:rPr>
          <w:rFonts w:hint="eastAsia" w:ascii="楷体" w:hAnsi="楷体" w:eastAsia="楷体"/>
          <w:b/>
          <w:sz w:val="32"/>
          <w:szCs w:val="32"/>
          <w:highlight w:val="none"/>
        </w:rPr>
        <w:t>专业资格的认定</w:t>
      </w:r>
      <w:bookmarkEnd w:id="61"/>
      <w:bookmarkEnd w:id="62"/>
      <w:bookmarkEnd w:id="63"/>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将专业条件设置为“××类”的</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岗位，报考者所学专业须符合《专业指导目录》中“××类”下所列专业，其他来源的专业指导目录不作为本次报考专业分类的依据；将专业条件设置为具体专业名称的，报考者所学专业须符合所列专业。</w:t>
      </w:r>
    </w:p>
    <w:p>
      <w:pPr>
        <w:ind w:firstLine="640" w:firstLineChars="200"/>
        <w:rPr>
          <w:rFonts w:ascii="仿宋_GB2312" w:hAnsi="仿宋_GB2312" w:eastAsia="仿宋_GB2312"/>
          <w:sz w:val="32"/>
          <w:szCs w:val="32"/>
          <w:highlight w:val="none"/>
        </w:rPr>
      </w:pPr>
      <w:r>
        <w:rPr>
          <w:rFonts w:hint="eastAsia" w:ascii="仿宋_GB2312" w:hAnsi="仿宋_GB2312" w:eastAsia="仿宋_GB2312"/>
          <w:sz w:val="32"/>
          <w:szCs w:val="32"/>
          <w:highlight w:val="none"/>
        </w:rPr>
        <w:t>专业条件要求“临床医学”专业的，含“临床医学”或“临床医学硕士”或“临床医学博士”专业，其他专业以此类推。</w:t>
      </w:r>
    </w:p>
    <w:p>
      <w:pPr>
        <w:ind w:firstLine="640" w:firstLineChars="200"/>
        <w:rPr>
          <w:rFonts w:ascii="仿宋_GB2312" w:eastAsia="仿宋_GB2312"/>
          <w:sz w:val="32"/>
          <w:szCs w:val="32"/>
          <w:highlight w:val="none"/>
        </w:rPr>
      </w:pPr>
      <w:bookmarkStart w:id="64" w:name="_Toc13830"/>
      <w:bookmarkStart w:id="65" w:name="_Toc10277"/>
      <w:r>
        <w:rPr>
          <w:rFonts w:ascii="仿宋_GB2312" w:eastAsia="仿宋_GB2312"/>
          <w:sz w:val="32"/>
          <w:szCs w:val="32"/>
          <w:highlight w:val="none"/>
        </w:rPr>
        <w:t>2.</w:t>
      </w:r>
      <w:r>
        <w:rPr>
          <w:rFonts w:hint="eastAsia" w:ascii="仿宋_GB2312" w:eastAsia="仿宋_GB2312"/>
          <w:sz w:val="32"/>
          <w:szCs w:val="32"/>
          <w:highlight w:val="none"/>
        </w:rPr>
        <w:t>报考岗位条件要求“专业方向”的，报考者须提供学历证、学位证、主干课程成绩表、论文发表情况、学校证明等有效凭证（下同），由</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单位审核，必要时报</w:t>
      </w:r>
      <w:r>
        <w:rPr>
          <w:rFonts w:hint="eastAsia" w:ascii="仿宋_GB2312" w:eastAsia="仿宋_GB2312"/>
          <w:sz w:val="32"/>
          <w:szCs w:val="32"/>
          <w:highlight w:val="none"/>
          <w:lang w:val="en-US" w:eastAsia="zh-CN"/>
        </w:rPr>
        <w:t>厦门医学院</w:t>
      </w:r>
      <w:r>
        <w:rPr>
          <w:rFonts w:hint="eastAsia" w:ascii="仿宋_GB2312" w:eastAsia="仿宋_GB2312"/>
          <w:sz w:val="32"/>
          <w:szCs w:val="32"/>
          <w:highlight w:val="none"/>
        </w:rPr>
        <w:t>认定。</w:t>
      </w:r>
    </w:p>
    <w:p>
      <w:pPr>
        <w:ind w:firstLine="640" w:firstLineChars="200"/>
        <w:outlineLvl w:val="0"/>
        <w:rPr>
          <w:rFonts w:hint="eastAsia" w:ascii="仿宋_GB2312" w:eastAsia="仿宋_GB2312"/>
          <w:sz w:val="32"/>
          <w:szCs w:val="32"/>
          <w:highlight w:val="none"/>
        </w:rPr>
      </w:pPr>
      <w:r>
        <w:rPr>
          <w:rFonts w:hint="eastAsia" w:ascii="仿宋_GB2312" w:eastAsia="仿宋_GB2312"/>
          <w:sz w:val="32"/>
          <w:szCs w:val="32"/>
          <w:highlight w:val="none"/>
        </w:rPr>
        <w:t>3.若报考者所学专业不在《专业指导目录》中但与拟报考岗位所需专业“相近、相似”的，报考者须参照上述佐证“专业方向”应提供的有效凭证，由</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单位审核后报</w:t>
      </w:r>
      <w:r>
        <w:rPr>
          <w:rFonts w:hint="eastAsia" w:ascii="仿宋_GB2312" w:eastAsia="仿宋_GB2312"/>
          <w:sz w:val="32"/>
          <w:szCs w:val="32"/>
          <w:highlight w:val="none"/>
          <w:lang w:val="en-US" w:eastAsia="zh-CN"/>
        </w:rPr>
        <w:t>厦门医学院</w:t>
      </w:r>
      <w:r>
        <w:rPr>
          <w:rFonts w:hint="eastAsia" w:ascii="仿宋_GB2312" w:eastAsia="仿宋_GB2312"/>
          <w:sz w:val="32"/>
          <w:szCs w:val="32"/>
          <w:highlight w:val="none"/>
        </w:rPr>
        <w:t>认定。报考者所学专业在《专业指导目录》中但未列入岗位所需专业要求的，不得报考该岗位。</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八、</w:t>
      </w:r>
      <w:bookmarkStart w:id="66" w:name="工作经历（验）"/>
      <w:r>
        <w:rPr>
          <w:rFonts w:hint="eastAsia" w:ascii="黑体" w:hAnsi="黑体" w:eastAsia="黑体"/>
          <w:sz w:val="32"/>
          <w:szCs w:val="32"/>
          <w:highlight w:val="none"/>
        </w:rPr>
        <w:t>工作经历（验）</w:t>
      </w:r>
      <w:bookmarkEnd w:id="64"/>
      <w:bookmarkEnd w:id="65"/>
      <w:bookmarkEnd w:id="66"/>
    </w:p>
    <w:p>
      <w:pPr>
        <w:ind w:firstLine="640" w:firstLineChars="200"/>
        <w:rPr>
          <w:rFonts w:ascii="仿宋_GB2312" w:eastAsia="仿宋_GB2312"/>
          <w:sz w:val="32"/>
          <w:szCs w:val="32"/>
          <w:highlight w:val="none"/>
        </w:rPr>
      </w:pPr>
      <w:bookmarkStart w:id="67" w:name="_Toc17821"/>
      <w:bookmarkStart w:id="68" w:name="_Toc11732"/>
      <w:r>
        <w:rPr>
          <w:rFonts w:hint="eastAsia" w:ascii="仿宋_GB2312" w:eastAsia="仿宋_GB2312"/>
          <w:sz w:val="32"/>
          <w:szCs w:val="32"/>
          <w:highlight w:val="none"/>
        </w:rPr>
        <w:t>岗位资格条件要求的“工作经历”是指在党政机关、事业单位、社团组织，各类企业和非公有制单位及农村工作的经历。自谋职业、个体经营、职业见习等人员，也视为具有工作经历。</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岗位资格条件要求“岗位工作经验”的，报考者需提供养老保险缴费凭证或工资发放表等有效凭证、聘用</w:t>
      </w:r>
      <w:r>
        <w:rPr>
          <w:rFonts w:ascii="仿宋_GB2312" w:eastAsia="仿宋_GB2312"/>
          <w:sz w:val="32"/>
          <w:szCs w:val="32"/>
          <w:highlight w:val="none"/>
        </w:rPr>
        <w:t>(</w:t>
      </w:r>
      <w:r>
        <w:rPr>
          <w:rFonts w:hint="eastAsia" w:ascii="仿宋_GB2312" w:eastAsia="仿宋_GB2312"/>
          <w:sz w:val="32"/>
          <w:szCs w:val="32"/>
          <w:highlight w:val="none"/>
        </w:rPr>
        <w:t>劳动</w:t>
      </w:r>
      <w:r>
        <w:rPr>
          <w:rFonts w:ascii="仿宋_GB2312" w:eastAsia="仿宋_GB2312"/>
          <w:sz w:val="32"/>
          <w:szCs w:val="32"/>
          <w:highlight w:val="none"/>
        </w:rPr>
        <w:t>)</w:t>
      </w:r>
      <w:r>
        <w:rPr>
          <w:rFonts w:hint="eastAsia" w:ascii="仿宋_GB2312" w:eastAsia="仿宋_GB2312"/>
          <w:sz w:val="32"/>
          <w:szCs w:val="32"/>
          <w:highlight w:val="none"/>
        </w:rPr>
        <w:t>合同和所在单位出具的符合岗位条件要求的相关岗位的工作情况证明。全日制普通教育毕业生参加经市人社局核定的职业见习，若从事的工作与</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岗位要求的专业工作经验相关，其毕业后的职业见习年限可视同工作经验年限。</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不同单位的相同（似）工作经历（验）证明可分别开具，工作年限可累计计算。</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全日制普通教育期间的社会实践经历</w:t>
      </w:r>
      <w:r>
        <w:rPr>
          <w:rFonts w:ascii="仿宋_GB2312" w:eastAsia="仿宋_GB2312"/>
          <w:sz w:val="32"/>
          <w:szCs w:val="32"/>
          <w:highlight w:val="none"/>
        </w:rPr>
        <w:t>(</w:t>
      </w:r>
      <w:r>
        <w:rPr>
          <w:rFonts w:hint="eastAsia" w:ascii="仿宋_GB2312" w:eastAsia="仿宋_GB2312"/>
          <w:sz w:val="32"/>
          <w:szCs w:val="32"/>
          <w:highlight w:val="none"/>
        </w:rPr>
        <w:t>含兼职工作等</w:t>
      </w:r>
      <w:r>
        <w:rPr>
          <w:rFonts w:ascii="仿宋_GB2312" w:eastAsia="仿宋_GB2312"/>
          <w:sz w:val="32"/>
          <w:szCs w:val="32"/>
          <w:highlight w:val="none"/>
        </w:rPr>
        <w:t>)</w:t>
      </w:r>
      <w:r>
        <w:rPr>
          <w:rFonts w:hint="eastAsia" w:ascii="仿宋_GB2312" w:eastAsia="仿宋_GB2312"/>
          <w:sz w:val="32"/>
          <w:szCs w:val="32"/>
          <w:highlight w:val="none"/>
        </w:rPr>
        <w:t>，不能视为工作经历</w:t>
      </w:r>
      <w:r>
        <w:rPr>
          <w:rFonts w:ascii="仿宋_GB2312" w:eastAsia="仿宋_GB2312"/>
          <w:sz w:val="32"/>
          <w:szCs w:val="32"/>
          <w:highlight w:val="none"/>
        </w:rPr>
        <w:t>(</w:t>
      </w:r>
      <w:r>
        <w:rPr>
          <w:rFonts w:hint="eastAsia" w:ascii="仿宋_GB2312" w:eastAsia="仿宋_GB2312"/>
          <w:sz w:val="32"/>
          <w:szCs w:val="32"/>
          <w:highlight w:val="none"/>
        </w:rPr>
        <w:t>验</w:t>
      </w:r>
      <w:r>
        <w:rPr>
          <w:rFonts w:ascii="仿宋_GB2312" w:eastAsia="仿宋_GB2312"/>
          <w:sz w:val="32"/>
          <w:szCs w:val="32"/>
          <w:highlight w:val="none"/>
        </w:rPr>
        <w:t>)</w:t>
      </w:r>
      <w:r>
        <w:rPr>
          <w:rFonts w:hint="eastAsia" w:ascii="仿宋_GB2312" w:eastAsia="仿宋_GB2312"/>
          <w:sz w:val="32"/>
          <w:szCs w:val="32"/>
          <w:highlight w:val="none"/>
        </w:rPr>
        <w:t>。</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九、</w:t>
      </w:r>
      <w:bookmarkStart w:id="69" w:name="笔试加分"/>
      <w:r>
        <w:rPr>
          <w:rFonts w:hint="eastAsia" w:ascii="黑体" w:hAnsi="黑体" w:eastAsia="黑体"/>
          <w:sz w:val="32"/>
          <w:szCs w:val="32"/>
          <w:highlight w:val="none"/>
        </w:rPr>
        <w:t>笔试加分</w:t>
      </w:r>
      <w:bookmarkEnd w:id="67"/>
      <w:bookmarkEnd w:id="68"/>
      <w:bookmarkEnd w:id="69"/>
    </w:p>
    <w:p>
      <w:pPr>
        <w:ind w:firstLine="643" w:firstLineChars="200"/>
        <w:outlineLvl w:val="1"/>
        <w:rPr>
          <w:rFonts w:hint="eastAsia" w:ascii="楷体" w:hAnsi="楷体" w:eastAsia="楷体"/>
          <w:b/>
          <w:sz w:val="32"/>
          <w:szCs w:val="32"/>
          <w:highlight w:val="none"/>
        </w:rPr>
      </w:pPr>
      <w:bookmarkStart w:id="70" w:name="_Toc2775"/>
      <w:bookmarkStart w:id="71" w:name="_Toc24269"/>
      <w:r>
        <w:rPr>
          <w:rFonts w:hint="eastAsia" w:ascii="楷体" w:hAnsi="楷体" w:eastAsia="楷体"/>
          <w:b/>
          <w:sz w:val="32"/>
          <w:szCs w:val="32"/>
          <w:highlight w:val="none"/>
        </w:rPr>
        <w:t>（一）加分原则</w:t>
      </w:r>
      <w:bookmarkEnd w:id="70"/>
      <w:bookmarkEnd w:id="7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加分仅限于笔试卷面分，免笔试人员在面试环节不享受加分。加分不受笔试满分限制。各项加分可累计计算，但累计最高不超过</w:t>
      </w:r>
      <w:r>
        <w:rPr>
          <w:rFonts w:ascii="仿宋_GB2312" w:eastAsia="仿宋_GB2312"/>
          <w:sz w:val="32"/>
          <w:szCs w:val="32"/>
          <w:highlight w:val="none"/>
        </w:rPr>
        <w:t>10</w:t>
      </w:r>
      <w:r>
        <w:rPr>
          <w:rFonts w:hint="eastAsia" w:ascii="仿宋_GB2312" w:eastAsia="仿宋_GB2312"/>
          <w:sz w:val="32"/>
          <w:szCs w:val="32"/>
          <w:highlight w:val="none"/>
        </w:rPr>
        <w:t>分。曾通过享受政策待遇被录（聘）为公务员或事业单位编内工作人员的，不再享受相应项目的加分。</w:t>
      </w:r>
    </w:p>
    <w:p>
      <w:pPr>
        <w:ind w:firstLine="643" w:firstLineChars="200"/>
        <w:outlineLvl w:val="1"/>
        <w:rPr>
          <w:rFonts w:hint="eastAsia" w:ascii="楷体" w:hAnsi="楷体" w:eastAsia="楷体"/>
          <w:b/>
          <w:sz w:val="32"/>
          <w:szCs w:val="32"/>
          <w:highlight w:val="none"/>
        </w:rPr>
      </w:pPr>
      <w:bookmarkStart w:id="72" w:name="_Toc15001"/>
      <w:bookmarkStart w:id="73" w:name="_Toc16321"/>
      <w:r>
        <w:rPr>
          <w:rFonts w:hint="eastAsia" w:ascii="楷体" w:hAnsi="楷体" w:eastAsia="楷体"/>
          <w:b/>
          <w:sz w:val="32"/>
          <w:szCs w:val="32"/>
          <w:highlight w:val="none"/>
        </w:rPr>
        <w:t>（二）加分政策</w:t>
      </w:r>
      <w:bookmarkEnd w:id="72"/>
      <w:bookmarkEnd w:id="7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符合加分政策等的报考者享受笔试加分待遇：</w:t>
      </w:r>
    </w:p>
    <w:p>
      <w:pPr>
        <w:ind w:left="643"/>
        <w:rPr>
          <w:rFonts w:ascii="楷体" w:hAnsi="楷体" w:eastAsia="楷体" w:cs="楷体"/>
          <w:b/>
          <w:bCs/>
          <w:sz w:val="32"/>
          <w:szCs w:val="32"/>
          <w:highlight w:val="none"/>
        </w:rPr>
      </w:pPr>
      <w:bookmarkStart w:id="74" w:name="_Toc21369"/>
      <w:r>
        <w:rPr>
          <w:rFonts w:ascii="楷体" w:hAnsi="楷体" w:eastAsia="楷体" w:cs="楷体"/>
          <w:b/>
          <w:bCs/>
          <w:sz w:val="32"/>
          <w:szCs w:val="32"/>
          <w:highlight w:val="none"/>
        </w:rPr>
        <w:t>1.</w:t>
      </w:r>
      <w:r>
        <w:rPr>
          <w:rFonts w:hint="eastAsia" w:ascii="楷体" w:hAnsi="楷体" w:eastAsia="楷体" w:cs="楷体"/>
          <w:b/>
          <w:bCs/>
          <w:sz w:val="32"/>
          <w:szCs w:val="32"/>
          <w:highlight w:val="none"/>
        </w:rPr>
        <w:t>服务基层项目高校毕业人员</w:t>
      </w:r>
      <w:bookmarkEnd w:id="7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参加国家和福建省组织实施的“三支一扶”计划、“志愿服务西部计划”（含研究生支教团）、“志愿服务欠发达地区计划”和“服务社区计划”，服务期限为</w:t>
      </w:r>
      <w:r>
        <w:rPr>
          <w:rFonts w:ascii="仿宋_GB2312" w:eastAsia="仿宋_GB2312"/>
          <w:sz w:val="32"/>
          <w:szCs w:val="32"/>
          <w:highlight w:val="none"/>
        </w:rPr>
        <w:t>1</w:t>
      </w:r>
      <w:r>
        <w:rPr>
          <w:rFonts w:hint="eastAsia" w:ascii="仿宋_GB2312" w:eastAsia="仿宋_GB2312"/>
          <w:sz w:val="32"/>
          <w:szCs w:val="32"/>
          <w:highlight w:val="none"/>
        </w:rPr>
        <w:t>年及以上且于报名截止日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日前期满考核合格的福建户籍或福建生源高校毕业人员：服务期限</w:t>
      </w:r>
      <w:r>
        <w:rPr>
          <w:rFonts w:ascii="仿宋_GB2312" w:eastAsia="仿宋_GB2312"/>
          <w:sz w:val="32"/>
          <w:szCs w:val="32"/>
          <w:highlight w:val="none"/>
        </w:rPr>
        <w:t>2</w:t>
      </w:r>
      <w:r>
        <w:rPr>
          <w:rFonts w:hint="eastAsia" w:ascii="仿宋_GB2312" w:eastAsia="仿宋_GB2312"/>
          <w:sz w:val="32"/>
          <w:szCs w:val="32"/>
          <w:highlight w:val="none"/>
        </w:rPr>
        <w:t>年及以上且期满考核合格的，报考市属事业单位笔试卷面分加</w:t>
      </w:r>
      <w:r>
        <w:rPr>
          <w:rFonts w:ascii="仿宋_GB2312" w:eastAsia="仿宋_GB2312"/>
          <w:sz w:val="32"/>
          <w:szCs w:val="32"/>
          <w:highlight w:val="none"/>
        </w:rPr>
        <w:t>3</w:t>
      </w:r>
      <w:r>
        <w:rPr>
          <w:rFonts w:hint="eastAsia" w:ascii="仿宋_GB2312" w:eastAsia="仿宋_GB2312"/>
          <w:sz w:val="32"/>
          <w:szCs w:val="32"/>
          <w:highlight w:val="none"/>
        </w:rPr>
        <w:t>分，报考区属事业单位笔试卷面分加</w:t>
      </w:r>
      <w:r>
        <w:rPr>
          <w:rFonts w:ascii="仿宋_GB2312" w:eastAsia="仿宋_GB2312"/>
          <w:sz w:val="32"/>
          <w:szCs w:val="32"/>
          <w:highlight w:val="none"/>
        </w:rPr>
        <w:t>5</w:t>
      </w:r>
      <w:r>
        <w:rPr>
          <w:rFonts w:hint="eastAsia" w:ascii="仿宋_GB2312" w:eastAsia="仿宋_GB2312"/>
          <w:sz w:val="32"/>
          <w:szCs w:val="32"/>
          <w:highlight w:val="none"/>
        </w:rPr>
        <w:t>分；服务期限</w:t>
      </w:r>
      <w:r>
        <w:rPr>
          <w:rFonts w:ascii="仿宋_GB2312" w:eastAsia="仿宋_GB2312"/>
          <w:sz w:val="32"/>
          <w:szCs w:val="32"/>
          <w:highlight w:val="none"/>
        </w:rPr>
        <w:t>1</w:t>
      </w:r>
      <w:r>
        <w:rPr>
          <w:rFonts w:hint="eastAsia" w:ascii="仿宋_GB2312" w:eastAsia="仿宋_GB2312"/>
          <w:sz w:val="32"/>
          <w:szCs w:val="32"/>
          <w:highlight w:val="none"/>
        </w:rPr>
        <w:t>年及以上不满</w:t>
      </w:r>
      <w:r>
        <w:rPr>
          <w:rFonts w:ascii="仿宋_GB2312" w:eastAsia="仿宋_GB2312"/>
          <w:sz w:val="32"/>
          <w:szCs w:val="32"/>
          <w:highlight w:val="none"/>
        </w:rPr>
        <w:t>2</w:t>
      </w:r>
      <w:r>
        <w:rPr>
          <w:rFonts w:hint="eastAsia" w:ascii="仿宋_GB2312" w:eastAsia="仿宋_GB2312"/>
          <w:sz w:val="32"/>
          <w:szCs w:val="32"/>
          <w:highlight w:val="none"/>
        </w:rPr>
        <w:t>年且期满考核合格的，报考市属事业单位不加分，报考区属事业单位笔试卷面分加</w:t>
      </w:r>
      <w:r>
        <w:rPr>
          <w:rFonts w:ascii="仿宋_GB2312" w:eastAsia="仿宋_GB2312"/>
          <w:sz w:val="32"/>
          <w:szCs w:val="32"/>
          <w:highlight w:val="none"/>
        </w:rPr>
        <w:t>5</w:t>
      </w:r>
      <w:r>
        <w:rPr>
          <w:rFonts w:hint="eastAsia" w:ascii="仿宋_GB2312" w:eastAsia="仿宋_GB2312"/>
          <w:sz w:val="32"/>
          <w:szCs w:val="32"/>
          <w:highlight w:val="none"/>
        </w:rPr>
        <w:t>分。</w:t>
      </w:r>
      <w:r>
        <w:rPr>
          <w:rFonts w:ascii="仿宋_GB2312" w:eastAsia="仿宋_GB2312"/>
          <w:sz w:val="32"/>
          <w:szCs w:val="32"/>
          <w:highlight w:val="none"/>
        </w:rPr>
        <w:t xml:space="preserve"> </w:t>
      </w:r>
    </w:p>
    <w:p>
      <w:pPr>
        <w:ind w:left="643"/>
        <w:rPr>
          <w:rFonts w:ascii="楷体" w:hAnsi="楷体" w:eastAsia="楷体" w:cs="楷体"/>
          <w:b/>
          <w:bCs/>
          <w:sz w:val="32"/>
          <w:szCs w:val="32"/>
          <w:highlight w:val="none"/>
        </w:rPr>
      </w:pPr>
      <w:bookmarkStart w:id="75" w:name="_Toc32263"/>
      <w:r>
        <w:rPr>
          <w:rFonts w:ascii="楷体" w:hAnsi="楷体" w:eastAsia="楷体" w:cs="楷体"/>
          <w:b/>
          <w:bCs/>
          <w:sz w:val="32"/>
          <w:szCs w:val="32"/>
          <w:highlight w:val="none"/>
        </w:rPr>
        <w:t>2.</w:t>
      </w:r>
      <w:r>
        <w:rPr>
          <w:rFonts w:hint="eastAsia" w:ascii="楷体" w:hAnsi="楷体" w:eastAsia="楷体" w:cs="楷体"/>
          <w:b/>
          <w:bCs/>
          <w:sz w:val="32"/>
          <w:szCs w:val="32"/>
          <w:highlight w:val="none"/>
        </w:rPr>
        <w:t>退役士兵（含大学生退役士兵）</w:t>
      </w:r>
      <w:bookmarkEnd w:id="7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由福建省兵役机关批准入伍或福建生源的退役士兵（在福建省外应征入伍，但已于报名截止日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日前取得福建户籍的可参照），可享受以下笔试卷面分加分：服役满</w:t>
      </w:r>
      <w:r>
        <w:rPr>
          <w:rFonts w:ascii="仿宋_GB2312" w:eastAsia="仿宋_GB2312"/>
          <w:sz w:val="32"/>
          <w:szCs w:val="32"/>
          <w:highlight w:val="none"/>
        </w:rPr>
        <w:t>13</w:t>
      </w:r>
      <w:r>
        <w:rPr>
          <w:rFonts w:hint="eastAsia" w:ascii="仿宋_GB2312" w:eastAsia="仿宋_GB2312"/>
          <w:sz w:val="32"/>
          <w:szCs w:val="32"/>
          <w:highlight w:val="none"/>
        </w:rPr>
        <w:t>年以上的加</w:t>
      </w:r>
      <w:r>
        <w:rPr>
          <w:rFonts w:ascii="仿宋_GB2312" w:eastAsia="仿宋_GB2312"/>
          <w:sz w:val="32"/>
          <w:szCs w:val="32"/>
          <w:highlight w:val="none"/>
        </w:rPr>
        <w:t>8</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9</w:t>
      </w:r>
      <w:r>
        <w:rPr>
          <w:rFonts w:hint="eastAsia" w:ascii="仿宋_GB2312" w:eastAsia="仿宋_GB2312"/>
          <w:sz w:val="32"/>
          <w:szCs w:val="32"/>
          <w:highlight w:val="none"/>
        </w:rPr>
        <w:t>年至</w:t>
      </w:r>
      <w:r>
        <w:rPr>
          <w:rFonts w:ascii="仿宋_GB2312" w:eastAsia="仿宋_GB2312"/>
          <w:sz w:val="32"/>
          <w:szCs w:val="32"/>
          <w:highlight w:val="none"/>
        </w:rPr>
        <w:t>12</w:t>
      </w:r>
      <w:r>
        <w:rPr>
          <w:rFonts w:hint="eastAsia" w:ascii="仿宋_GB2312" w:eastAsia="仿宋_GB2312"/>
          <w:sz w:val="32"/>
          <w:szCs w:val="32"/>
          <w:highlight w:val="none"/>
        </w:rPr>
        <w:t>年的加</w:t>
      </w:r>
      <w:r>
        <w:rPr>
          <w:rFonts w:ascii="仿宋_GB2312" w:eastAsia="仿宋_GB2312"/>
          <w:sz w:val="32"/>
          <w:szCs w:val="32"/>
          <w:highlight w:val="none"/>
        </w:rPr>
        <w:t>6</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6</w:t>
      </w:r>
      <w:r>
        <w:rPr>
          <w:rFonts w:hint="eastAsia" w:ascii="仿宋_GB2312" w:eastAsia="仿宋_GB2312"/>
          <w:sz w:val="32"/>
          <w:szCs w:val="32"/>
          <w:highlight w:val="none"/>
        </w:rPr>
        <w:t>年至</w:t>
      </w:r>
      <w:r>
        <w:rPr>
          <w:rFonts w:ascii="仿宋_GB2312" w:eastAsia="仿宋_GB2312"/>
          <w:sz w:val="32"/>
          <w:szCs w:val="32"/>
          <w:highlight w:val="none"/>
        </w:rPr>
        <w:t>8</w:t>
      </w:r>
      <w:r>
        <w:rPr>
          <w:rFonts w:hint="eastAsia" w:ascii="仿宋_GB2312" w:eastAsia="仿宋_GB2312"/>
          <w:sz w:val="32"/>
          <w:szCs w:val="32"/>
          <w:highlight w:val="none"/>
        </w:rPr>
        <w:t>年的加</w:t>
      </w:r>
      <w:r>
        <w:rPr>
          <w:rFonts w:ascii="仿宋_GB2312" w:eastAsia="仿宋_GB2312"/>
          <w:sz w:val="32"/>
          <w:szCs w:val="32"/>
          <w:highlight w:val="none"/>
        </w:rPr>
        <w:t>4</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3</w:t>
      </w:r>
      <w:r>
        <w:rPr>
          <w:rFonts w:hint="eastAsia" w:ascii="仿宋_GB2312" w:eastAsia="仿宋_GB2312"/>
          <w:sz w:val="32"/>
          <w:szCs w:val="32"/>
          <w:highlight w:val="none"/>
        </w:rPr>
        <w:t>年至</w:t>
      </w:r>
      <w:r>
        <w:rPr>
          <w:rFonts w:ascii="仿宋_GB2312" w:eastAsia="仿宋_GB2312"/>
          <w:sz w:val="32"/>
          <w:szCs w:val="32"/>
          <w:highlight w:val="none"/>
        </w:rPr>
        <w:t>5</w:t>
      </w:r>
      <w:r>
        <w:rPr>
          <w:rFonts w:hint="eastAsia" w:ascii="仿宋_GB2312" w:eastAsia="仿宋_GB2312"/>
          <w:sz w:val="32"/>
          <w:szCs w:val="32"/>
          <w:highlight w:val="none"/>
        </w:rPr>
        <w:t>年的加</w:t>
      </w:r>
      <w:r>
        <w:rPr>
          <w:rFonts w:ascii="仿宋_GB2312" w:eastAsia="仿宋_GB2312"/>
          <w:sz w:val="32"/>
          <w:szCs w:val="32"/>
          <w:highlight w:val="none"/>
        </w:rPr>
        <w:t>2</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荣立二等功及以上的另加</w:t>
      </w:r>
      <w:r>
        <w:rPr>
          <w:rFonts w:ascii="仿宋_GB2312" w:eastAsia="仿宋_GB2312"/>
          <w:sz w:val="32"/>
          <w:szCs w:val="32"/>
          <w:highlight w:val="none"/>
        </w:rPr>
        <w:t>3</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荣立三等功的另加</w:t>
      </w:r>
      <w:r>
        <w:rPr>
          <w:rFonts w:ascii="仿宋_GB2312" w:eastAsia="仿宋_GB2312"/>
          <w:sz w:val="32"/>
          <w:szCs w:val="32"/>
          <w:highlight w:val="none"/>
        </w:rPr>
        <w:t>2</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获得优秀士官或优秀士兵或优秀义务兵荣誉称号的另加</w:t>
      </w:r>
      <w:r>
        <w:rPr>
          <w:rFonts w:ascii="仿宋_GB2312" w:eastAsia="仿宋_GB2312"/>
          <w:sz w:val="32"/>
          <w:szCs w:val="32"/>
          <w:highlight w:val="none"/>
        </w:rPr>
        <w:t>1</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伤残士兵另加</w:t>
      </w:r>
      <w:r>
        <w:rPr>
          <w:rFonts w:ascii="仿宋_GB2312" w:eastAsia="仿宋_GB2312"/>
          <w:sz w:val="32"/>
          <w:szCs w:val="32"/>
          <w:highlight w:val="none"/>
        </w:rPr>
        <w:t>3</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对在边防、高原、海岛等艰苦地区或从事飞行、舰艇工作</w:t>
      </w:r>
      <w:r>
        <w:rPr>
          <w:rFonts w:ascii="仿宋_GB2312" w:eastAsia="仿宋_GB2312"/>
          <w:sz w:val="32"/>
          <w:szCs w:val="32"/>
          <w:highlight w:val="none"/>
        </w:rPr>
        <w:t>5</w:t>
      </w:r>
      <w:r>
        <w:rPr>
          <w:rFonts w:hint="eastAsia" w:ascii="仿宋_GB2312" w:eastAsia="仿宋_GB2312"/>
          <w:sz w:val="32"/>
          <w:szCs w:val="32"/>
          <w:highlight w:val="none"/>
        </w:rPr>
        <w:t>年及以上的，除享受以上加分外可再加</w:t>
      </w:r>
      <w:r>
        <w:rPr>
          <w:rFonts w:ascii="仿宋_GB2312" w:eastAsia="仿宋_GB2312"/>
          <w:sz w:val="32"/>
          <w:szCs w:val="32"/>
          <w:highlight w:val="none"/>
        </w:rPr>
        <w:t>3</w:t>
      </w:r>
      <w:r>
        <w:rPr>
          <w:rFonts w:hint="eastAsia" w:ascii="仿宋_GB2312" w:eastAsia="仿宋_GB2312"/>
          <w:sz w:val="32"/>
          <w:szCs w:val="32"/>
          <w:highlight w:val="none"/>
        </w:rPr>
        <w:t>分；全日制普通教育大专以上学历学生在校期间应征入伍且退役后继续完成学业的，毕业后加</w:t>
      </w:r>
      <w:r>
        <w:rPr>
          <w:rFonts w:ascii="仿宋_GB2312" w:eastAsia="仿宋_GB2312"/>
          <w:sz w:val="32"/>
          <w:szCs w:val="32"/>
          <w:highlight w:val="none"/>
        </w:rPr>
        <w:t>5</w:t>
      </w:r>
      <w:r>
        <w:rPr>
          <w:rFonts w:hint="eastAsia" w:ascii="仿宋_GB2312" w:eastAsia="仿宋_GB2312"/>
          <w:sz w:val="32"/>
          <w:szCs w:val="32"/>
          <w:highlight w:val="none"/>
        </w:rPr>
        <w:t>分；全日制普通教育大专以上学历毕业生应征入伍的，退役后加</w:t>
      </w:r>
      <w:r>
        <w:rPr>
          <w:rFonts w:ascii="仿宋_GB2312" w:eastAsia="仿宋_GB2312"/>
          <w:sz w:val="32"/>
          <w:szCs w:val="32"/>
          <w:highlight w:val="none"/>
        </w:rPr>
        <w:t>5</w:t>
      </w:r>
      <w:r>
        <w:rPr>
          <w:rFonts w:hint="eastAsia" w:ascii="仿宋_GB2312" w:eastAsia="仿宋_GB2312"/>
          <w:sz w:val="32"/>
          <w:szCs w:val="32"/>
          <w:highlight w:val="none"/>
        </w:rPr>
        <w:t>分。</w:t>
      </w:r>
    </w:p>
    <w:p>
      <w:pPr>
        <w:ind w:left="643"/>
        <w:rPr>
          <w:rFonts w:ascii="楷体" w:hAnsi="楷体" w:eastAsia="楷体" w:cs="楷体"/>
          <w:b/>
          <w:bCs/>
          <w:sz w:val="32"/>
          <w:szCs w:val="32"/>
          <w:highlight w:val="none"/>
        </w:rPr>
      </w:pPr>
      <w:bookmarkStart w:id="76" w:name="_Toc28909"/>
      <w:r>
        <w:rPr>
          <w:rFonts w:ascii="楷体" w:hAnsi="楷体" w:eastAsia="楷体" w:cs="楷体"/>
          <w:b/>
          <w:bCs/>
          <w:sz w:val="32"/>
          <w:szCs w:val="32"/>
          <w:highlight w:val="none"/>
        </w:rPr>
        <w:t>3.</w:t>
      </w:r>
      <w:r>
        <w:rPr>
          <w:rFonts w:hint="eastAsia" w:ascii="楷体" w:hAnsi="楷体" w:eastAsia="楷体" w:cs="楷体"/>
          <w:b/>
          <w:bCs/>
          <w:sz w:val="32"/>
          <w:szCs w:val="32"/>
          <w:highlight w:val="none"/>
        </w:rPr>
        <w:t>退役优秀运动员</w:t>
      </w:r>
      <w:bookmarkEnd w:id="7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我市退役优秀运动员，可享受以下笔试卷面分加分：曾获得世界体育三大比赛（奥运会、世锦赛、世界杯）第</w:t>
      </w:r>
      <w:r>
        <w:rPr>
          <w:rFonts w:ascii="仿宋_GB2312" w:eastAsia="仿宋_GB2312"/>
          <w:sz w:val="32"/>
          <w:szCs w:val="32"/>
          <w:highlight w:val="none"/>
        </w:rPr>
        <w:t>2</w:t>
      </w:r>
      <w:r>
        <w:rPr>
          <w:rFonts w:hint="eastAsia" w:ascii="仿宋_GB2312" w:eastAsia="仿宋_GB2312"/>
          <w:sz w:val="32"/>
          <w:szCs w:val="32"/>
          <w:highlight w:val="none"/>
        </w:rPr>
        <w:t>至第</w:t>
      </w:r>
      <w:r>
        <w:rPr>
          <w:rFonts w:ascii="仿宋_GB2312" w:eastAsia="仿宋_GB2312"/>
          <w:sz w:val="32"/>
          <w:szCs w:val="32"/>
          <w:highlight w:val="none"/>
        </w:rPr>
        <w:t>6</w:t>
      </w:r>
      <w:r>
        <w:rPr>
          <w:rFonts w:hint="eastAsia" w:ascii="仿宋_GB2312" w:eastAsia="仿宋_GB2312"/>
          <w:sz w:val="32"/>
          <w:szCs w:val="32"/>
          <w:highlight w:val="none"/>
        </w:rPr>
        <w:t>名，亚洲体育三大比赛（亚运会、亚锦赛、亚洲杯）或全运会第</w:t>
      </w:r>
      <w:r>
        <w:rPr>
          <w:rFonts w:ascii="仿宋_GB2312" w:eastAsia="仿宋_GB2312"/>
          <w:sz w:val="32"/>
          <w:szCs w:val="32"/>
          <w:highlight w:val="none"/>
        </w:rPr>
        <w:t>2</w:t>
      </w:r>
      <w:r>
        <w:rPr>
          <w:rFonts w:hint="eastAsia" w:ascii="仿宋_GB2312" w:eastAsia="仿宋_GB2312"/>
          <w:sz w:val="32"/>
          <w:szCs w:val="32"/>
          <w:highlight w:val="none"/>
        </w:rPr>
        <w:t>或第</w:t>
      </w:r>
      <w:r>
        <w:rPr>
          <w:rFonts w:ascii="仿宋_GB2312" w:eastAsia="仿宋_GB2312"/>
          <w:sz w:val="32"/>
          <w:szCs w:val="32"/>
          <w:highlight w:val="none"/>
        </w:rPr>
        <w:t>3</w:t>
      </w:r>
      <w:r>
        <w:rPr>
          <w:rFonts w:hint="eastAsia" w:ascii="仿宋_GB2312" w:eastAsia="仿宋_GB2312"/>
          <w:sz w:val="32"/>
          <w:szCs w:val="32"/>
          <w:highlight w:val="none"/>
        </w:rPr>
        <w:t>名，全国锦标赛、全国冠军赛或篮球、排球、足球全国职业联赛第</w:t>
      </w:r>
      <w:r>
        <w:rPr>
          <w:rFonts w:ascii="仿宋_GB2312" w:eastAsia="仿宋_GB2312"/>
          <w:sz w:val="32"/>
          <w:szCs w:val="32"/>
          <w:highlight w:val="none"/>
        </w:rPr>
        <w:t>1</w:t>
      </w:r>
      <w:r>
        <w:rPr>
          <w:rFonts w:hint="eastAsia" w:ascii="仿宋_GB2312" w:eastAsia="仿宋_GB2312"/>
          <w:sz w:val="32"/>
          <w:szCs w:val="32"/>
          <w:highlight w:val="none"/>
        </w:rPr>
        <w:t>名的，加</w:t>
      </w:r>
      <w:r>
        <w:rPr>
          <w:rFonts w:ascii="仿宋_GB2312" w:eastAsia="仿宋_GB2312"/>
          <w:sz w:val="32"/>
          <w:szCs w:val="32"/>
          <w:highlight w:val="none"/>
        </w:rPr>
        <w:t>9</w:t>
      </w:r>
      <w:r>
        <w:rPr>
          <w:rFonts w:hint="eastAsia" w:ascii="仿宋_GB2312" w:eastAsia="仿宋_GB2312"/>
          <w:sz w:val="32"/>
          <w:szCs w:val="32"/>
          <w:highlight w:val="none"/>
        </w:rPr>
        <w:t>分；曾获得省运动会冠军，全国锦标赛、全国冠军赛或篮球、排球、足球全国职业联赛第</w:t>
      </w:r>
      <w:r>
        <w:rPr>
          <w:rFonts w:ascii="仿宋_GB2312" w:eastAsia="仿宋_GB2312"/>
          <w:sz w:val="32"/>
          <w:szCs w:val="32"/>
          <w:highlight w:val="none"/>
        </w:rPr>
        <w:t>2</w:t>
      </w:r>
      <w:r>
        <w:rPr>
          <w:rFonts w:hint="eastAsia" w:ascii="仿宋_GB2312" w:eastAsia="仿宋_GB2312"/>
          <w:sz w:val="32"/>
          <w:szCs w:val="32"/>
          <w:highlight w:val="none"/>
        </w:rPr>
        <w:t>或第</w:t>
      </w:r>
      <w:r>
        <w:rPr>
          <w:rFonts w:ascii="仿宋_GB2312" w:eastAsia="仿宋_GB2312"/>
          <w:sz w:val="32"/>
          <w:szCs w:val="32"/>
          <w:highlight w:val="none"/>
        </w:rPr>
        <w:t>3</w:t>
      </w:r>
      <w:r>
        <w:rPr>
          <w:rFonts w:hint="eastAsia" w:ascii="仿宋_GB2312" w:eastAsia="仿宋_GB2312"/>
          <w:sz w:val="32"/>
          <w:szCs w:val="32"/>
          <w:highlight w:val="none"/>
        </w:rPr>
        <w:t>名，亚洲体育三大比赛（亚运会、亚锦赛、亚洲杯）第</w:t>
      </w:r>
      <w:r>
        <w:rPr>
          <w:rFonts w:ascii="仿宋_GB2312" w:eastAsia="仿宋_GB2312"/>
          <w:sz w:val="32"/>
          <w:szCs w:val="32"/>
          <w:highlight w:val="none"/>
        </w:rPr>
        <w:t>4</w:t>
      </w:r>
      <w:r>
        <w:rPr>
          <w:rFonts w:hint="eastAsia" w:ascii="仿宋_GB2312" w:eastAsia="仿宋_GB2312"/>
          <w:sz w:val="32"/>
          <w:szCs w:val="32"/>
          <w:highlight w:val="none"/>
        </w:rPr>
        <w:t>至第</w:t>
      </w:r>
      <w:r>
        <w:rPr>
          <w:rFonts w:ascii="仿宋_GB2312" w:eastAsia="仿宋_GB2312"/>
          <w:sz w:val="32"/>
          <w:szCs w:val="32"/>
          <w:highlight w:val="none"/>
        </w:rPr>
        <w:t>6</w:t>
      </w:r>
      <w:r>
        <w:rPr>
          <w:rFonts w:hint="eastAsia" w:ascii="仿宋_GB2312" w:eastAsia="仿宋_GB2312"/>
          <w:sz w:val="32"/>
          <w:szCs w:val="32"/>
          <w:highlight w:val="none"/>
        </w:rPr>
        <w:t>名的，加</w:t>
      </w:r>
      <w:r>
        <w:rPr>
          <w:rFonts w:ascii="仿宋_GB2312" w:eastAsia="仿宋_GB2312"/>
          <w:sz w:val="32"/>
          <w:szCs w:val="32"/>
          <w:highlight w:val="none"/>
        </w:rPr>
        <w:t>7</w:t>
      </w:r>
      <w:r>
        <w:rPr>
          <w:rFonts w:hint="eastAsia" w:ascii="仿宋_GB2312" w:eastAsia="仿宋_GB2312"/>
          <w:sz w:val="32"/>
          <w:szCs w:val="32"/>
          <w:highlight w:val="none"/>
        </w:rPr>
        <w:t>分。</w:t>
      </w:r>
    </w:p>
    <w:p>
      <w:pPr>
        <w:ind w:left="643"/>
        <w:outlineLvl w:val="1"/>
        <w:rPr>
          <w:rFonts w:ascii="楷体" w:hAnsi="楷体" w:eastAsia="楷体" w:cs="楷体"/>
          <w:b/>
          <w:bCs/>
          <w:sz w:val="32"/>
          <w:szCs w:val="32"/>
          <w:highlight w:val="none"/>
        </w:rPr>
      </w:pPr>
      <w:bookmarkStart w:id="77" w:name="_Toc25623_WPSOffice_Level2"/>
      <w:bookmarkStart w:id="78" w:name="_Toc23220"/>
      <w:bookmarkStart w:id="79" w:name="_Toc5497"/>
      <w:r>
        <w:rPr>
          <w:rFonts w:hint="eastAsia" w:ascii="楷体" w:hAnsi="楷体" w:eastAsia="楷体" w:cs="楷体"/>
          <w:b/>
          <w:bCs/>
          <w:sz w:val="32"/>
          <w:szCs w:val="32"/>
          <w:highlight w:val="none"/>
        </w:rPr>
        <w:t>（三）加分证明</w:t>
      </w:r>
      <w:bookmarkEnd w:id="77"/>
      <w:bookmarkEnd w:id="78"/>
      <w:bookmarkEnd w:id="79"/>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符合加分政策的报考者须在网上报名时如实填报</w:t>
      </w:r>
      <w:r>
        <w:rPr>
          <w:rFonts w:hint="eastAsia" w:ascii="仿宋_GB2312" w:hAnsi="仿宋_GB2312" w:eastAsia="仿宋_GB2312"/>
          <w:sz w:val="32"/>
          <w:szCs w:val="32"/>
          <w:highlight w:val="none"/>
        </w:rPr>
        <w:t>和上传加分证明资料</w:t>
      </w:r>
      <w:r>
        <w:rPr>
          <w:rFonts w:hint="eastAsia" w:ascii="仿宋_GB2312" w:eastAsia="仿宋_GB2312"/>
          <w:sz w:val="32"/>
          <w:szCs w:val="32"/>
          <w:highlight w:val="none"/>
        </w:rPr>
        <w:t>，并于网上报名期间向</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单位提交（提交方式请与</w:t>
      </w:r>
      <w:r>
        <w:rPr>
          <w:rFonts w:hint="eastAsia" w:ascii="仿宋_GB2312" w:eastAsia="仿宋_GB2312"/>
          <w:sz w:val="32"/>
          <w:szCs w:val="32"/>
          <w:highlight w:val="none"/>
          <w:lang w:eastAsia="zh-CN"/>
        </w:rPr>
        <w:t>用人</w:t>
      </w:r>
      <w:r>
        <w:rPr>
          <w:rFonts w:hint="eastAsia" w:ascii="仿宋_GB2312" w:eastAsia="仿宋_GB2312"/>
          <w:sz w:val="32"/>
          <w:szCs w:val="32"/>
          <w:highlight w:val="none"/>
        </w:rPr>
        <w:t>单位联系人联系）以下资料的原件及复印件（复印件需依序装订成册，一式</w:t>
      </w:r>
      <w:r>
        <w:rPr>
          <w:rFonts w:ascii="仿宋_GB2312" w:eastAsia="仿宋_GB2312"/>
          <w:sz w:val="32"/>
          <w:szCs w:val="32"/>
          <w:highlight w:val="none"/>
        </w:rPr>
        <w:t>2</w:t>
      </w:r>
      <w:r>
        <w:rPr>
          <w:rFonts w:hint="eastAsia" w:ascii="仿宋_GB2312" w:eastAsia="仿宋_GB2312"/>
          <w:sz w:val="32"/>
          <w:szCs w:val="32"/>
          <w:highlight w:val="none"/>
        </w:rPr>
        <w:t>份），否则视为放弃享受加分政策：</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基本资料：本人有效身份证正反面、户口本首页及个人页、学历（位）证；</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证明资料：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）服务基层项目毕业生需提交组织实施相应项目的机构出具的服务基层期满考核合格证书（或服务期满考核合格材料）及福建户籍或福建生源证明材料。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2</w:t>
      </w:r>
      <w:r>
        <w:rPr>
          <w:rFonts w:hint="eastAsia" w:ascii="仿宋_GB2312" w:eastAsia="仿宋_GB2312"/>
          <w:sz w:val="32"/>
          <w:szCs w:val="32"/>
          <w:highlight w:val="none"/>
        </w:rPr>
        <w:t>）符合加分政策的退役士兵（含大学生退役士兵）安置在厦门市的，可于上班时间持身份证、退伍证前往厦门市退役军人事务局移交安置与就业创业处开具证明材料（联系电话</w:t>
      </w:r>
      <w:r>
        <w:rPr>
          <w:rFonts w:ascii="仿宋_GB2312" w:eastAsia="仿宋_GB2312"/>
          <w:sz w:val="32"/>
          <w:szCs w:val="32"/>
          <w:highlight w:val="none"/>
        </w:rPr>
        <w:t>0592-2226263</w:t>
      </w:r>
      <w:r>
        <w:rPr>
          <w:rFonts w:hint="eastAsia" w:ascii="仿宋_GB2312" w:eastAsia="仿宋_GB2312"/>
          <w:sz w:val="32"/>
          <w:szCs w:val="32"/>
          <w:highlight w:val="none"/>
        </w:rPr>
        <w:t>）；安置在厦门市以外的，可由安置地县级及以上退役军人事务部门开具证明。</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3</w:t>
      </w:r>
      <w:r>
        <w:rPr>
          <w:rFonts w:hint="eastAsia" w:ascii="仿宋_GB2312" w:eastAsia="仿宋_GB2312"/>
          <w:sz w:val="32"/>
          <w:szCs w:val="32"/>
          <w:highlight w:val="none"/>
        </w:rPr>
        <w:t>）符合加分政策的我市退役优秀运动员可持相应奖项证书前往厦门市体育局人事处开具证明材料</w:t>
      </w:r>
      <w:r>
        <w:rPr>
          <w:rFonts w:ascii="仿宋_GB2312" w:eastAsia="仿宋_GB2312"/>
          <w:sz w:val="32"/>
          <w:szCs w:val="32"/>
          <w:highlight w:val="none"/>
        </w:rPr>
        <w:t>(</w:t>
      </w:r>
      <w:r>
        <w:rPr>
          <w:rFonts w:hint="eastAsia" w:ascii="仿宋_GB2312" w:eastAsia="仿宋_GB2312"/>
          <w:sz w:val="32"/>
          <w:szCs w:val="32"/>
          <w:highlight w:val="none"/>
        </w:rPr>
        <w:t>联系电话</w:t>
      </w:r>
      <w:r>
        <w:rPr>
          <w:rFonts w:ascii="仿宋_GB2312" w:eastAsia="仿宋_GB2312"/>
          <w:sz w:val="32"/>
          <w:szCs w:val="32"/>
          <w:highlight w:val="none"/>
        </w:rPr>
        <w:t>0592-5339323)</w:t>
      </w:r>
      <w:r>
        <w:rPr>
          <w:rFonts w:hint="eastAsia" w:ascii="仿宋_GB2312" w:eastAsia="仿宋_GB2312"/>
          <w:sz w:val="32"/>
          <w:szCs w:val="32"/>
          <w:highlight w:val="none"/>
        </w:rPr>
        <w:t>。</w:t>
      </w:r>
    </w:p>
    <w:p>
      <w:pPr>
        <w:ind w:firstLine="640" w:firstLineChars="200"/>
        <w:outlineLvl w:val="0"/>
        <w:rPr>
          <w:rFonts w:ascii="黑体" w:hAnsi="黑体" w:eastAsia="黑体"/>
          <w:sz w:val="32"/>
          <w:szCs w:val="32"/>
          <w:highlight w:val="none"/>
        </w:rPr>
      </w:pPr>
      <w:bookmarkStart w:id="80" w:name="_Toc18359_WPSOffice_Level1"/>
      <w:bookmarkStart w:id="81" w:name="_Toc29002"/>
      <w:bookmarkStart w:id="82" w:name="_Toc9008"/>
      <w:r>
        <w:rPr>
          <w:rFonts w:hint="eastAsia" w:ascii="黑体" w:hAnsi="黑体" w:eastAsia="黑体"/>
          <w:sz w:val="32"/>
          <w:szCs w:val="32"/>
          <w:highlight w:val="none"/>
        </w:rPr>
        <w:t>十、</w:t>
      </w:r>
      <w:bookmarkEnd w:id="80"/>
      <w:r>
        <w:rPr>
          <w:rFonts w:hint="eastAsia" w:ascii="黑体" w:hAnsi="黑体" w:eastAsia="黑体"/>
          <w:sz w:val="32"/>
          <w:szCs w:val="32"/>
          <w:highlight w:val="none"/>
        </w:rPr>
        <w:t>体检</w:t>
      </w:r>
      <w:bookmarkEnd w:id="81"/>
      <w:bookmarkEnd w:id="82"/>
    </w:p>
    <w:p>
      <w:pPr>
        <w:ind w:firstLine="643" w:firstLineChars="200"/>
        <w:outlineLvl w:val="1"/>
        <w:rPr>
          <w:rFonts w:ascii="楷体" w:hAnsi="楷体" w:eastAsia="楷体"/>
          <w:b/>
          <w:sz w:val="32"/>
          <w:szCs w:val="32"/>
          <w:highlight w:val="none"/>
        </w:rPr>
      </w:pPr>
      <w:bookmarkStart w:id="83" w:name="_Toc27268"/>
      <w:bookmarkStart w:id="84" w:name="_Toc32234"/>
      <w:r>
        <w:rPr>
          <w:rFonts w:hint="eastAsia" w:ascii="楷体" w:hAnsi="楷体" w:eastAsia="楷体"/>
          <w:b/>
          <w:sz w:val="32"/>
          <w:szCs w:val="32"/>
          <w:highlight w:val="none"/>
        </w:rPr>
        <w:t>（一）确定体检人选</w:t>
      </w:r>
      <w:bookmarkEnd w:id="83"/>
      <w:bookmarkEnd w:id="8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体检人选由从笔试、面试成绩均合格者中，根据综合总分排名顺序，按岗位拟</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人数</w:t>
      </w:r>
      <w:r>
        <w:rPr>
          <w:rFonts w:ascii="仿宋_GB2312" w:eastAsia="仿宋_GB2312"/>
          <w:sz w:val="32"/>
          <w:szCs w:val="32"/>
          <w:highlight w:val="none"/>
        </w:rPr>
        <w:t>1:1</w:t>
      </w:r>
      <w:r>
        <w:rPr>
          <w:rFonts w:hint="eastAsia" w:ascii="仿宋_GB2312" w:eastAsia="仿宋_GB2312"/>
          <w:sz w:val="32"/>
          <w:szCs w:val="32"/>
          <w:highlight w:val="none"/>
        </w:rPr>
        <w:t>的比例从高分至低分确定。如遇综合总分相同，按以下规则进一步确定名次排列：</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按笔试成绩从高到低排列；</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若笔试成绩又相同，按面试成绩排列；</w:t>
      </w:r>
    </w:p>
    <w:p>
      <w:pPr>
        <w:ind w:firstLine="640" w:firstLineChars="200"/>
        <w:rPr>
          <w:rFonts w:ascii="仿宋_GB2312" w:eastAsia="仿宋_GB2312"/>
          <w:sz w:val="32"/>
          <w:szCs w:val="32"/>
          <w:highlight w:val="none"/>
        </w:rPr>
      </w:pPr>
      <w:bookmarkStart w:id="85" w:name="_Toc8351"/>
      <w:bookmarkStart w:id="86" w:name="_Toc17027"/>
      <w:r>
        <w:rPr>
          <w:rFonts w:ascii="仿宋_GB2312" w:eastAsia="仿宋_GB2312"/>
          <w:sz w:val="32"/>
          <w:szCs w:val="32"/>
          <w:highlight w:val="none"/>
        </w:rPr>
        <w:t>3.</w:t>
      </w:r>
      <w:r>
        <w:rPr>
          <w:rFonts w:hint="eastAsia" w:ascii="仿宋_GB2312" w:eastAsia="仿宋_GB2312"/>
          <w:sz w:val="32"/>
          <w:szCs w:val="32"/>
          <w:highlight w:val="none"/>
        </w:rPr>
        <w:t>若面试成绩依然相同，厦门市援鄂医疗队员（名单以厦委〔</w:t>
      </w:r>
      <w:r>
        <w:rPr>
          <w:rFonts w:ascii="仿宋_GB2312" w:eastAsia="仿宋_GB2312"/>
          <w:sz w:val="32"/>
          <w:szCs w:val="32"/>
          <w:highlight w:val="none"/>
        </w:rPr>
        <w:t>2020</w:t>
      </w:r>
      <w:r>
        <w:rPr>
          <w:rFonts w:hint="eastAsia" w:ascii="仿宋_GB2312" w:eastAsia="仿宋_GB2312"/>
          <w:sz w:val="32"/>
          <w:szCs w:val="32"/>
          <w:highlight w:val="none"/>
        </w:rPr>
        <w:t>〕</w:t>
      </w:r>
      <w:r>
        <w:rPr>
          <w:rFonts w:ascii="仿宋_GB2312" w:eastAsia="仿宋_GB2312"/>
          <w:sz w:val="32"/>
          <w:szCs w:val="32"/>
          <w:highlight w:val="none"/>
        </w:rPr>
        <w:t>24</w:t>
      </w:r>
      <w:r>
        <w:rPr>
          <w:rFonts w:hint="eastAsia" w:ascii="仿宋_GB2312" w:eastAsia="仿宋_GB2312"/>
          <w:sz w:val="32"/>
          <w:szCs w:val="32"/>
          <w:highlight w:val="none"/>
        </w:rPr>
        <w:t>号文为准）或我市应征入伍的自主就业退役士兵优先进入体检环节。若无优先对象或存在</w:t>
      </w:r>
      <w:r>
        <w:rPr>
          <w:rFonts w:ascii="仿宋_GB2312" w:eastAsia="仿宋_GB2312"/>
          <w:sz w:val="32"/>
          <w:szCs w:val="32"/>
          <w:highlight w:val="none"/>
        </w:rPr>
        <w:t>2</w:t>
      </w:r>
      <w:r>
        <w:rPr>
          <w:rFonts w:hint="eastAsia" w:ascii="仿宋_GB2312" w:eastAsia="仿宋_GB2312"/>
          <w:sz w:val="32"/>
          <w:szCs w:val="32"/>
          <w:highlight w:val="none"/>
        </w:rPr>
        <w:t>名（含）以上优先对象，可由考生在协商一致的情况下签名同意自行采取简易方式确定最终进入体检环节人选，或由</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组织他们重新进行面试，取重新面试成绩较高者进入体检。</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（二）组织体检</w:t>
      </w:r>
      <w:bookmarkEnd w:id="85"/>
      <w:bookmarkEnd w:id="8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体检由</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组织实施。体检人员应根据</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通知要求按时参加并配合体检，否则视为放弃体检资格。</w:t>
      </w:r>
    </w:p>
    <w:p>
      <w:pPr>
        <w:ind w:firstLine="643" w:firstLineChars="200"/>
        <w:outlineLvl w:val="1"/>
        <w:rPr>
          <w:rFonts w:ascii="楷体" w:hAnsi="楷体" w:eastAsia="楷体"/>
          <w:b/>
          <w:sz w:val="32"/>
          <w:szCs w:val="32"/>
          <w:highlight w:val="none"/>
        </w:rPr>
      </w:pPr>
      <w:bookmarkStart w:id="87" w:name="_Toc5442"/>
      <w:bookmarkStart w:id="88" w:name="_Toc20156"/>
      <w:r>
        <w:rPr>
          <w:rFonts w:hint="eastAsia" w:ascii="楷体" w:hAnsi="楷体" w:eastAsia="楷体"/>
          <w:b/>
          <w:sz w:val="32"/>
          <w:szCs w:val="32"/>
          <w:highlight w:val="none"/>
        </w:rPr>
        <w:t>（三）体检依据</w:t>
      </w:r>
      <w:bookmarkEnd w:id="87"/>
      <w:bookmarkEnd w:id="8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体检参照《公务员录用体检通用标准（试行）》和《公务员录用体检操作手册（试行）》和《关于修订〈公务员录用体检通用标准（试行）〉及〈公务员录用体检操作手册（试行）〉的通知》（人社部发〔</w:t>
      </w:r>
      <w:r>
        <w:rPr>
          <w:rFonts w:ascii="仿宋_GB2312" w:eastAsia="仿宋_GB2312"/>
          <w:sz w:val="32"/>
          <w:szCs w:val="32"/>
          <w:highlight w:val="none"/>
        </w:rPr>
        <w:t>2016</w:t>
      </w:r>
      <w:r>
        <w:rPr>
          <w:rFonts w:hint="eastAsia" w:ascii="仿宋_GB2312" w:eastAsia="仿宋_GB2312"/>
          <w:sz w:val="32"/>
          <w:szCs w:val="32"/>
          <w:highlight w:val="none"/>
        </w:rPr>
        <w:t>〕</w:t>
      </w:r>
      <w:r>
        <w:rPr>
          <w:rFonts w:ascii="仿宋_GB2312" w:eastAsia="仿宋_GB2312"/>
          <w:sz w:val="32"/>
          <w:szCs w:val="32"/>
          <w:highlight w:val="none"/>
        </w:rPr>
        <w:t>140</w:t>
      </w:r>
      <w:r>
        <w:rPr>
          <w:rFonts w:hint="eastAsia" w:ascii="仿宋_GB2312" w:eastAsia="仿宋_GB2312"/>
          <w:sz w:val="32"/>
          <w:szCs w:val="32"/>
          <w:highlight w:val="none"/>
        </w:rPr>
        <w:t>号）等文件的要求</w:t>
      </w:r>
      <w:r>
        <w:rPr>
          <w:rFonts w:ascii="仿宋_GB2312" w:eastAsia="仿宋_GB2312"/>
          <w:sz w:val="32"/>
          <w:szCs w:val="32"/>
          <w:highlight w:val="none"/>
        </w:rPr>
        <w:t>,</w:t>
      </w:r>
      <w:r>
        <w:rPr>
          <w:rFonts w:hint="eastAsia" w:ascii="仿宋_GB2312" w:eastAsia="仿宋_GB2312"/>
          <w:sz w:val="32"/>
          <w:szCs w:val="32"/>
          <w:highlight w:val="none"/>
        </w:rPr>
        <w:t>具体检测方法由体检医院结合实际确定。</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从事放射岗位人员还需根据《放射工作人员职业健康监护技术规范》（卫通〔</w:t>
      </w:r>
      <w:r>
        <w:rPr>
          <w:rFonts w:ascii="仿宋_GB2312" w:eastAsia="仿宋_GB2312"/>
          <w:sz w:val="32"/>
          <w:szCs w:val="32"/>
          <w:highlight w:val="none"/>
        </w:rPr>
        <w:t>2011</w:t>
      </w:r>
      <w:r>
        <w:rPr>
          <w:rFonts w:hint="eastAsia" w:ascii="仿宋_GB2312" w:eastAsia="仿宋_GB2312"/>
          <w:sz w:val="32"/>
          <w:szCs w:val="32"/>
          <w:highlight w:val="none"/>
        </w:rPr>
        <w:t>〕</w:t>
      </w:r>
      <w:r>
        <w:rPr>
          <w:rFonts w:ascii="仿宋_GB2312" w:eastAsia="仿宋_GB2312"/>
          <w:sz w:val="32"/>
          <w:szCs w:val="32"/>
          <w:highlight w:val="none"/>
        </w:rPr>
        <w:t>2</w:t>
      </w:r>
      <w:r>
        <w:rPr>
          <w:rFonts w:hint="eastAsia" w:ascii="仿宋_GB2312" w:eastAsia="仿宋_GB2312"/>
          <w:sz w:val="32"/>
          <w:szCs w:val="32"/>
          <w:highlight w:val="none"/>
        </w:rPr>
        <w:t>号）完成岗前必检项目的体检。</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体（复）检费用个人自理。</w:t>
      </w:r>
    </w:p>
    <w:p>
      <w:pPr>
        <w:ind w:firstLine="643" w:firstLineChars="200"/>
        <w:outlineLvl w:val="1"/>
        <w:rPr>
          <w:rFonts w:ascii="楷体" w:hAnsi="楷体" w:eastAsia="楷体"/>
          <w:b/>
          <w:sz w:val="32"/>
          <w:szCs w:val="32"/>
          <w:highlight w:val="none"/>
        </w:rPr>
      </w:pPr>
      <w:bookmarkStart w:id="89" w:name="_Toc23446"/>
      <w:bookmarkStart w:id="90" w:name="_Toc13573"/>
      <w:r>
        <w:rPr>
          <w:rFonts w:hint="eastAsia" w:ascii="楷体" w:hAnsi="楷体" w:eastAsia="楷体"/>
          <w:b/>
          <w:sz w:val="32"/>
          <w:szCs w:val="32"/>
          <w:highlight w:val="none"/>
        </w:rPr>
        <w:t>（四）体检复检</w:t>
      </w:r>
      <w:bookmarkEnd w:id="89"/>
      <w:bookmarkEnd w:id="90"/>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复检参照人力资源社会保障部、卫生部、国家公务员《关于进一步做好公务员考试录用体检工作的通知》</w:t>
      </w:r>
      <w:r>
        <w:rPr>
          <w:rFonts w:ascii="仿宋_GB2312" w:eastAsia="仿宋_GB2312"/>
          <w:sz w:val="32"/>
          <w:szCs w:val="32"/>
          <w:highlight w:val="none"/>
        </w:rPr>
        <w:t>(</w:t>
      </w:r>
      <w:r>
        <w:rPr>
          <w:rFonts w:hint="eastAsia" w:ascii="仿宋_GB2312" w:eastAsia="仿宋_GB2312"/>
          <w:sz w:val="32"/>
          <w:szCs w:val="32"/>
          <w:highlight w:val="none"/>
        </w:rPr>
        <w:t>人社部发〔</w:t>
      </w:r>
      <w:r>
        <w:rPr>
          <w:rFonts w:ascii="仿宋_GB2312" w:eastAsia="仿宋_GB2312"/>
          <w:sz w:val="32"/>
          <w:szCs w:val="32"/>
          <w:highlight w:val="none"/>
        </w:rPr>
        <w:t>2012</w:t>
      </w:r>
      <w:r>
        <w:rPr>
          <w:rFonts w:hint="eastAsia" w:ascii="仿宋_GB2312" w:eastAsia="仿宋_GB2312"/>
          <w:sz w:val="32"/>
          <w:szCs w:val="32"/>
          <w:highlight w:val="none"/>
        </w:rPr>
        <w:t>〕</w:t>
      </w:r>
      <w:r>
        <w:rPr>
          <w:rFonts w:ascii="仿宋_GB2312" w:eastAsia="仿宋_GB2312"/>
          <w:sz w:val="32"/>
          <w:szCs w:val="32"/>
          <w:highlight w:val="none"/>
        </w:rPr>
        <w:t>65</w:t>
      </w:r>
      <w:r>
        <w:rPr>
          <w:rFonts w:hint="eastAsia" w:ascii="仿宋_GB2312" w:eastAsia="仿宋_GB2312"/>
          <w:sz w:val="32"/>
          <w:szCs w:val="32"/>
          <w:highlight w:val="none"/>
        </w:rPr>
        <w:t>号</w:t>
      </w:r>
      <w:r>
        <w:rPr>
          <w:rFonts w:ascii="仿宋_GB2312" w:eastAsia="仿宋_GB2312"/>
          <w:sz w:val="32"/>
          <w:szCs w:val="32"/>
          <w:highlight w:val="none"/>
        </w:rPr>
        <w:t>)</w:t>
      </w:r>
      <w:r>
        <w:rPr>
          <w:rFonts w:hint="eastAsia" w:ascii="仿宋_GB2312" w:eastAsia="仿宋_GB2312"/>
          <w:sz w:val="32"/>
          <w:szCs w:val="32"/>
          <w:highlight w:val="none"/>
        </w:rPr>
        <w:t>的有关规定执行，其中：</w:t>
      </w:r>
    </w:p>
    <w:p>
      <w:pPr>
        <w:ind w:firstLine="640" w:firstLineChars="200"/>
        <w:rPr>
          <w:rFonts w:ascii="仿宋_GB2312" w:eastAsia="仿宋_GB2312"/>
          <w:sz w:val="32"/>
          <w:szCs w:val="32"/>
          <w:highlight w:val="none"/>
        </w:rPr>
      </w:pPr>
      <w:r>
        <w:rPr>
          <w:rFonts w:ascii="仿宋_GB2312" w:eastAsia="仿宋_GB2312"/>
          <w:sz w:val="32"/>
          <w:szCs w:val="32"/>
          <w:highlight w:val="none"/>
        </w:rPr>
        <w:t xml:space="preserve">1. </w:t>
      </w:r>
      <w:r>
        <w:rPr>
          <w:rFonts w:hint="eastAsia" w:ascii="仿宋_GB2312" w:eastAsia="仿宋_GB2312"/>
          <w:sz w:val="32"/>
          <w:szCs w:val="32"/>
          <w:highlight w:val="none"/>
        </w:rPr>
        <w:t>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体检人员对非当日或非当场复检的体检项目结果有疑义的，可在接到体检结论的</w:t>
      </w:r>
      <w:r>
        <w:rPr>
          <w:rFonts w:ascii="仿宋_GB2312" w:eastAsia="仿宋_GB2312"/>
          <w:sz w:val="32"/>
          <w:szCs w:val="32"/>
          <w:highlight w:val="none"/>
        </w:rPr>
        <w:t>7</w:t>
      </w:r>
      <w:r>
        <w:rPr>
          <w:rFonts w:hint="eastAsia" w:ascii="仿宋_GB2312" w:eastAsia="仿宋_GB2312"/>
          <w:sz w:val="32"/>
          <w:szCs w:val="32"/>
          <w:highlight w:val="none"/>
        </w:rPr>
        <w:t>日内提出复检申请，由</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另行指定医院复检。复检时不得告知复检项目。复检只能进行</w:t>
      </w:r>
      <w:r>
        <w:rPr>
          <w:rFonts w:ascii="仿宋_GB2312" w:eastAsia="仿宋_GB2312"/>
          <w:sz w:val="32"/>
          <w:szCs w:val="32"/>
          <w:highlight w:val="none"/>
        </w:rPr>
        <w:t>1</w:t>
      </w:r>
      <w:r>
        <w:rPr>
          <w:rFonts w:hint="eastAsia" w:ascii="仿宋_GB2312" w:eastAsia="仿宋_GB2312"/>
          <w:sz w:val="32"/>
          <w:szCs w:val="32"/>
          <w:highlight w:val="none"/>
        </w:rPr>
        <w:t>次，体检结论以复检的结果为准。自行体检的结果一律无效。</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对应聘人员体检结论有疑义的，也可在接到体检结论通知之日起</w:t>
      </w:r>
      <w:r>
        <w:rPr>
          <w:rFonts w:ascii="仿宋_GB2312" w:eastAsia="仿宋_GB2312"/>
          <w:sz w:val="32"/>
          <w:szCs w:val="32"/>
          <w:highlight w:val="none"/>
        </w:rPr>
        <w:t>7</w:t>
      </w:r>
      <w:r>
        <w:rPr>
          <w:rFonts w:hint="eastAsia" w:ascii="仿宋_GB2312" w:eastAsia="仿宋_GB2312"/>
          <w:sz w:val="32"/>
          <w:szCs w:val="32"/>
          <w:highlight w:val="none"/>
        </w:rPr>
        <w:t>日内决定是否安排应聘人员复检。</w:t>
      </w:r>
    </w:p>
    <w:p>
      <w:pPr>
        <w:ind w:firstLine="643" w:firstLineChars="200"/>
        <w:outlineLvl w:val="1"/>
        <w:rPr>
          <w:rFonts w:ascii="楷体" w:hAnsi="楷体" w:eastAsia="楷体"/>
          <w:b/>
          <w:sz w:val="32"/>
          <w:szCs w:val="32"/>
          <w:highlight w:val="none"/>
        </w:rPr>
      </w:pPr>
      <w:bookmarkStart w:id="91" w:name="_Toc19064"/>
      <w:bookmarkStart w:id="92" w:name="_Toc11349"/>
      <w:r>
        <w:rPr>
          <w:rFonts w:hint="eastAsia" w:ascii="楷体" w:hAnsi="楷体" w:eastAsia="楷体"/>
          <w:b/>
          <w:sz w:val="32"/>
          <w:szCs w:val="32"/>
          <w:highlight w:val="none"/>
        </w:rPr>
        <w:t>（五）可延迟体检的情形</w:t>
      </w:r>
      <w:bookmarkEnd w:id="91"/>
      <w:bookmarkEnd w:id="92"/>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女性报考者因怀孕、哺乳期需申请延期体检的，应提供相应的医学证明并与组织体检单位约定延缓体检的合理期限。</w:t>
      </w:r>
    </w:p>
    <w:p>
      <w:pPr>
        <w:ind w:firstLine="640" w:firstLineChars="200"/>
        <w:outlineLvl w:val="0"/>
        <w:rPr>
          <w:rFonts w:ascii="黑体" w:hAnsi="黑体" w:eastAsia="黑体"/>
          <w:sz w:val="32"/>
          <w:szCs w:val="32"/>
          <w:highlight w:val="none"/>
        </w:rPr>
      </w:pPr>
      <w:bookmarkStart w:id="93" w:name="_Toc28818"/>
      <w:bookmarkStart w:id="94" w:name="_Toc8872"/>
      <w:r>
        <w:rPr>
          <w:rFonts w:hint="eastAsia" w:ascii="黑体" w:hAnsi="黑体" w:eastAsia="黑体"/>
          <w:sz w:val="32"/>
          <w:szCs w:val="32"/>
          <w:highlight w:val="none"/>
        </w:rPr>
        <w:t>十一、考察</w:t>
      </w:r>
      <w:bookmarkEnd w:id="93"/>
      <w:bookmarkEnd w:id="9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对体检合格的报考人员，由</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组织对其政治思想、道德品质、廉洁自律、能力素质、工作态度、学习及工作表现以及是否需要回避等内容进行考察，并对报考人员资格条件再次进行审核。</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考察工作前，通过中国执行信息公开网（</w:t>
      </w:r>
      <w:r>
        <w:rPr>
          <w:rFonts w:ascii="仿宋_GB2312" w:eastAsia="仿宋_GB2312"/>
          <w:sz w:val="32"/>
          <w:szCs w:val="32"/>
          <w:highlight w:val="none"/>
        </w:rPr>
        <w:t>http://zxgk.court.gov.cn/</w:t>
      </w:r>
      <w:r>
        <w:rPr>
          <w:rFonts w:hint="eastAsia" w:ascii="仿宋_GB2312" w:eastAsia="仿宋_GB2312"/>
          <w:sz w:val="32"/>
          <w:szCs w:val="32"/>
          <w:highlight w:val="none"/>
        </w:rPr>
        <w:t>）核实考察对象有无失信被执行的情况。发现考察对象被列为失信被执行人的，应查看对应案号并联系执行法院，函询、核实被执行人履行义务的进展情况。被执行人已履行义务的，应在</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约定的期限内提供执行法院的书面证明，方可进行考察；尚未履行义务的，取消其考察资格。拟</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人员在试用期</w:t>
      </w:r>
      <w:r>
        <w:rPr>
          <w:rFonts w:hint="eastAsia" w:ascii="仿宋_GB2312" w:eastAsia="仿宋_GB2312"/>
          <w:sz w:val="32"/>
          <w:szCs w:val="32"/>
          <w:highlight w:val="none"/>
          <w:lang w:val="en-US" w:eastAsia="zh-CN"/>
        </w:rPr>
        <w:t>内</w:t>
      </w:r>
      <w:r>
        <w:rPr>
          <w:rFonts w:hint="eastAsia" w:ascii="仿宋_GB2312" w:eastAsia="仿宋_GB2312"/>
          <w:sz w:val="32"/>
          <w:szCs w:val="32"/>
          <w:highlight w:val="none"/>
        </w:rPr>
        <w:t>被列为失信被执行人的，取消其</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资格。</w:t>
      </w:r>
    </w:p>
    <w:p>
      <w:pPr>
        <w:ind w:firstLine="640" w:firstLineChars="200"/>
        <w:outlineLvl w:val="0"/>
        <w:rPr>
          <w:rFonts w:hint="eastAsia" w:ascii="黑体" w:hAnsi="黑体" w:eastAsia="黑体"/>
          <w:sz w:val="32"/>
          <w:szCs w:val="32"/>
          <w:highlight w:val="none"/>
          <w:lang w:eastAsia="zh-CN"/>
        </w:rPr>
      </w:pPr>
      <w:bookmarkStart w:id="95" w:name="_Toc9126"/>
      <w:bookmarkStart w:id="96" w:name="_Toc1590"/>
      <w:r>
        <w:rPr>
          <w:rFonts w:hint="eastAsia" w:ascii="黑体" w:hAnsi="黑体" w:eastAsia="黑体"/>
          <w:sz w:val="32"/>
          <w:szCs w:val="32"/>
          <w:highlight w:val="none"/>
        </w:rPr>
        <w:t>十</w:t>
      </w:r>
      <w:r>
        <w:rPr>
          <w:rFonts w:hint="eastAsia" w:ascii="黑体" w:hAnsi="黑体" w:eastAsia="黑体"/>
          <w:sz w:val="32"/>
          <w:szCs w:val="32"/>
          <w:highlight w:val="none"/>
          <w:lang w:eastAsia="zh-CN"/>
        </w:rPr>
        <w:t>二</w:t>
      </w:r>
      <w:r>
        <w:rPr>
          <w:rFonts w:hint="eastAsia" w:ascii="黑体" w:hAnsi="黑体" w:eastAsia="黑体"/>
          <w:sz w:val="32"/>
          <w:szCs w:val="32"/>
          <w:highlight w:val="none"/>
        </w:rPr>
        <w:t>、</w:t>
      </w:r>
      <w:bookmarkEnd w:id="95"/>
      <w:bookmarkEnd w:id="96"/>
      <w:r>
        <w:rPr>
          <w:rFonts w:hint="eastAsia" w:ascii="黑体" w:hAnsi="黑体" w:eastAsia="黑体"/>
          <w:sz w:val="32"/>
          <w:szCs w:val="32"/>
          <w:highlight w:val="none"/>
          <w:lang w:eastAsia="zh-CN"/>
        </w:rPr>
        <w:t>录取</w:t>
      </w:r>
    </w:p>
    <w:p>
      <w:pPr>
        <w:ind w:firstLine="643" w:firstLineChars="200"/>
        <w:outlineLvl w:val="1"/>
        <w:rPr>
          <w:rFonts w:ascii="楷体" w:hAnsi="楷体" w:eastAsia="楷体"/>
          <w:b/>
          <w:sz w:val="32"/>
          <w:szCs w:val="32"/>
          <w:highlight w:val="none"/>
        </w:rPr>
      </w:pPr>
      <w:bookmarkStart w:id="97" w:name="_Toc25406"/>
      <w:bookmarkStart w:id="98" w:name="_Toc11638"/>
      <w:r>
        <w:rPr>
          <w:rFonts w:hint="eastAsia" w:ascii="楷体" w:hAnsi="楷体" w:eastAsia="楷体"/>
          <w:b/>
          <w:sz w:val="32"/>
          <w:szCs w:val="32"/>
          <w:highlight w:val="none"/>
        </w:rPr>
        <w:t>（一）手续办理</w:t>
      </w:r>
      <w:bookmarkEnd w:id="97"/>
      <w:bookmarkEnd w:id="9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公示结果无异议，或经</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报</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核实不影响</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的，</w:t>
      </w:r>
      <w:r>
        <w:rPr>
          <w:rFonts w:hint="eastAsia" w:ascii="仿宋_GB2312" w:eastAsia="仿宋_GB2312"/>
          <w:sz w:val="32"/>
          <w:szCs w:val="32"/>
          <w:highlight w:val="none"/>
          <w:lang w:eastAsia="zh-CN"/>
        </w:rPr>
        <w:t>拟录取</w:t>
      </w:r>
      <w:r>
        <w:rPr>
          <w:rFonts w:hint="eastAsia" w:ascii="仿宋_GB2312" w:eastAsia="仿宋_GB2312"/>
          <w:sz w:val="32"/>
          <w:szCs w:val="32"/>
          <w:highlight w:val="none"/>
        </w:rPr>
        <w:t>人员应于公示期满后</w:t>
      </w:r>
      <w:r>
        <w:rPr>
          <w:rFonts w:ascii="仿宋_GB2312" w:eastAsia="仿宋_GB2312"/>
          <w:sz w:val="32"/>
          <w:szCs w:val="32"/>
          <w:highlight w:val="none"/>
        </w:rPr>
        <w:t>5</w:t>
      </w:r>
      <w:r>
        <w:rPr>
          <w:rFonts w:hint="eastAsia" w:ascii="仿宋_GB2312" w:eastAsia="仿宋_GB2312"/>
          <w:sz w:val="32"/>
          <w:szCs w:val="32"/>
          <w:highlight w:val="none"/>
        </w:rPr>
        <w:t>个月内提供办理</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手续所需的全部资料（含个人人事档案）。因情况确实特殊、无法在上述期限内提供完备资料的，</w:t>
      </w:r>
      <w:r>
        <w:rPr>
          <w:rFonts w:hint="eastAsia" w:ascii="仿宋_GB2312" w:hAnsi="仿宋_GB2312" w:eastAsia="仿宋_GB2312"/>
          <w:sz w:val="32"/>
          <w:szCs w:val="32"/>
          <w:highlight w:val="none"/>
          <w:lang w:eastAsia="zh-CN"/>
        </w:rPr>
        <w:t>拟录取</w:t>
      </w:r>
      <w:r>
        <w:rPr>
          <w:rFonts w:hint="eastAsia" w:ascii="仿宋_GB2312" w:hAnsi="仿宋_GB2312" w:eastAsia="仿宋_GB2312"/>
          <w:sz w:val="32"/>
          <w:szCs w:val="32"/>
          <w:highlight w:val="none"/>
        </w:rPr>
        <w:t>人员需提交书面申请并与</w:t>
      </w:r>
      <w:r>
        <w:rPr>
          <w:rFonts w:hint="eastAsia" w:ascii="仿宋_GB2312" w:hAnsi="仿宋_GB2312" w:eastAsia="仿宋_GB2312"/>
          <w:sz w:val="32"/>
          <w:szCs w:val="32"/>
          <w:highlight w:val="none"/>
          <w:lang w:eastAsia="zh-CN"/>
        </w:rPr>
        <w:t>用人单位</w:t>
      </w:r>
      <w:r>
        <w:rPr>
          <w:rFonts w:hint="eastAsia" w:ascii="仿宋_GB2312" w:hAnsi="仿宋_GB2312" w:eastAsia="仿宋_GB2312"/>
          <w:sz w:val="32"/>
          <w:szCs w:val="32"/>
          <w:highlight w:val="none"/>
        </w:rPr>
        <w:t>协商一致后报</w:t>
      </w:r>
      <w:r>
        <w:rPr>
          <w:rFonts w:hint="eastAsia" w:ascii="仿宋_GB2312" w:hAnsi="仿宋_GB2312" w:eastAsia="仿宋_GB2312"/>
          <w:sz w:val="32"/>
          <w:szCs w:val="32"/>
          <w:highlight w:val="none"/>
          <w:lang w:eastAsia="zh-CN"/>
        </w:rPr>
        <w:t>厦门医学院</w:t>
      </w:r>
      <w:r>
        <w:rPr>
          <w:rFonts w:hint="eastAsia" w:ascii="仿宋_GB2312" w:hAnsi="仿宋_GB2312" w:eastAsia="仿宋_GB2312"/>
          <w:sz w:val="32"/>
          <w:szCs w:val="32"/>
          <w:highlight w:val="none"/>
        </w:rPr>
        <w:t>核准，</w:t>
      </w:r>
      <w:r>
        <w:rPr>
          <w:rFonts w:hint="eastAsia" w:ascii="仿宋_GB2312" w:eastAsia="仿宋_GB2312"/>
          <w:sz w:val="32"/>
          <w:szCs w:val="32"/>
          <w:highlight w:val="none"/>
        </w:rPr>
        <w:t>可适当延长资料提交时限（延长时限原则上不超过</w:t>
      </w:r>
      <w:r>
        <w:rPr>
          <w:rFonts w:ascii="仿宋_GB2312" w:eastAsia="仿宋_GB2312"/>
          <w:sz w:val="32"/>
          <w:szCs w:val="32"/>
          <w:highlight w:val="none"/>
        </w:rPr>
        <w:t>2</w:t>
      </w:r>
      <w:r>
        <w:rPr>
          <w:rFonts w:hint="eastAsia" w:ascii="仿宋_GB2312" w:eastAsia="仿宋_GB2312"/>
          <w:sz w:val="32"/>
          <w:szCs w:val="32"/>
          <w:highlight w:val="none"/>
        </w:rPr>
        <w:t>个月），否则视为放弃</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资格。</w:t>
      </w:r>
    </w:p>
    <w:p>
      <w:pPr>
        <w:ind w:firstLine="643" w:firstLineChars="200"/>
        <w:outlineLvl w:val="1"/>
        <w:rPr>
          <w:rFonts w:hint="eastAsia" w:ascii="楷体" w:hAnsi="楷体" w:eastAsia="楷体"/>
          <w:b/>
          <w:sz w:val="32"/>
          <w:szCs w:val="32"/>
          <w:highlight w:val="none"/>
          <w:lang w:eastAsia="zh-CN"/>
        </w:rPr>
      </w:pPr>
      <w:bookmarkStart w:id="99" w:name="_Toc3132"/>
      <w:bookmarkStart w:id="100" w:name="_Toc974"/>
      <w:r>
        <w:rPr>
          <w:rFonts w:hint="eastAsia" w:ascii="楷体" w:hAnsi="楷体" w:eastAsia="楷体"/>
          <w:b/>
          <w:sz w:val="32"/>
          <w:szCs w:val="32"/>
          <w:highlight w:val="none"/>
        </w:rPr>
        <w:t>（二）</w:t>
      </w:r>
      <w:bookmarkEnd w:id="99"/>
      <w:bookmarkEnd w:id="100"/>
      <w:bookmarkStart w:id="101" w:name="人员录取"/>
      <w:r>
        <w:rPr>
          <w:rFonts w:hint="eastAsia" w:ascii="楷体" w:hAnsi="楷体" w:eastAsia="楷体"/>
          <w:b/>
          <w:sz w:val="32"/>
          <w:szCs w:val="32"/>
          <w:highlight w:val="none"/>
          <w:lang w:eastAsia="zh-CN"/>
        </w:rPr>
        <w:t>人员录取</w:t>
      </w:r>
      <w:bookmarkEnd w:id="101"/>
    </w:p>
    <w:p>
      <w:pPr>
        <w:ind w:firstLine="640" w:firstLineChars="200"/>
        <w:rPr>
          <w:rFonts w:hint="eastAsia" w:ascii="仿宋_GB2312" w:eastAsia="仿宋_GB2312"/>
          <w:sz w:val="32"/>
          <w:szCs w:val="32"/>
          <w:highlight w:val="none"/>
          <w:lang w:eastAsia="zh-CN"/>
        </w:rPr>
      </w:pPr>
      <w:bookmarkStart w:id="102" w:name="_Toc18947"/>
      <w:bookmarkStart w:id="103" w:name="_Toc1291"/>
      <w:r>
        <w:rPr>
          <w:rFonts w:hint="eastAsia" w:ascii="仿宋_GB2312" w:eastAsia="仿宋_GB2312"/>
          <w:sz w:val="32"/>
          <w:szCs w:val="32"/>
          <w:highlight w:val="none"/>
        </w:rPr>
        <w:t>1.</w:t>
      </w:r>
      <w:r>
        <w:rPr>
          <w:rFonts w:hint="eastAsia" w:ascii="仿宋_GB2312" w:eastAsia="仿宋_GB2312"/>
          <w:sz w:val="32"/>
          <w:szCs w:val="32"/>
          <w:highlight w:val="none"/>
          <w:lang w:eastAsia="zh-CN"/>
        </w:rPr>
        <w:t>拟录取人员办理就业手续后，用人单位应依据厦门市有关规定与拟录取人员签订劳动合同。拟录取人员的人事关系、工资、社保等待遇，依据厦门市有关规定认定。</w:t>
      </w:r>
    </w:p>
    <w:p>
      <w:pPr>
        <w:ind w:firstLine="640" w:firstLineChars="200"/>
        <w:rPr>
          <w:rFonts w:ascii="仿宋_GB2312" w:hAnsi="仿宋_GB2312" w:eastAsia="仿宋_GB2312"/>
          <w:sz w:val="32"/>
          <w:szCs w:val="32"/>
          <w:highlight w:val="none"/>
        </w:rPr>
      </w:pPr>
      <w:r>
        <w:rPr>
          <w:rFonts w:hint="eastAsia" w:ascii="仿宋_GB2312" w:eastAsia="仿宋_GB2312"/>
          <w:sz w:val="32"/>
          <w:szCs w:val="32"/>
          <w:highlight w:val="none"/>
        </w:rPr>
        <w:t>2.根据《关于应对新冠肺炎疫情影响实施部分职业资格“先上岗、再考证”阶段性措施的通知》精神，对未持有《护士资格证书》的应届高校毕业生成为要求“持有《护士资格证书》”岗位的</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人选的，</w:t>
      </w:r>
      <w:r>
        <w:rPr>
          <w:rFonts w:hint="eastAsia" w:ascii="仿宋_GB2312" w:eastAsia="仿宋_GB2312"/>
          <w:sz w:val="32"/>
          <w:szCs w:val="32"/>
          <w:highlight w:val="none"/>
          <w:lang w:eastAsia="zh-CN"/>
        </w:rPr>
        <w:t>用人单位</w:t>
      </w:r>
      <w:r>
        <w:rPr>
          <w:rFonts w:hint="eastAsia" w:ascii="仿宋_GB2312" w:eastAsia="仿宋_GB2312"/>
          <w:sz w:val="32"/>
          <w:szCs w:val="32"/>
          <w:highlight w:val="none"/>
        </w:rPr>
        <w:t>与</w:t>
      </w:r>
      <w:r>
        <w:rPr>
          <w:rFonts w:hint="eastAsia" w:ascii="仿宋_GB2312" w:eastAsia="仿宋_GB2312"/>
          <w:sz w:val="32"/>
          <w:szCs w:val="32"/>
          <w:highlight w:val="none"/>
          <w:lang w:eastAsia="zh-CN"/>
        </w:rPr>
        <w:t>录取</w:t>
      </w:r>
      <w:r>
        <w:rPr>
          <w:rFonts w:hint="eastAsia" w:ascii="仿宋_GB2312" w:eastAsia="仿宋_GB2312"/>
          <w:sz w:val="32"/>
          <w:szCs w:val="32"/>
          <w:highlight w:val="none"/>
        </w:rPr>
        <w:t>人选签订</w:t>
      </w:r>
      <w:r>
        <w:rPr>
          <w:rFonts w:hint="eastAsia" w:ascii="仿宋_GB2312" w:eastAsia="仿宋_GB2312"/>
          <w:sz w:val="32"/>
          <w:szCs w:val="32"/>
          <w:highlight w:val="none"/>
          <w:lang w:eastAsia="zh-CN"/>
        </w:rPr>
        <w:t>劳动</w:t>
      </w:r>
      <w:r>
        <w:rPr>
          <w:rFonts w:hint="eastAsia" w:ascii="仿宋_GB2312" w:eastAsia="仿宋_GB2312"/>
          <w:sz w:val="32"/>
          <w:szCs w:val="32"/>
          <w:highlight w:val="none"/>
        </w:rPr>
        <w:t>合同时，应当按规定约定试用期，先上岗的应届高校毕业生在试用期内未取得护士职业资格的，依法解除</w:t>
      </w:r>
      <w:r>
        <w:rPr>
          <w:rFonts w:hint="eastAsia" w:ascii="仿宋_GB2312" w:eastAsia="仿宋_GB2312"/>
          <w:sz w:val="32"/>
          <w:szCs w:val="32"/>
          <w:highlight w:val="none"/>
          <w:lang w:eastAsia="zh-CN"/>
        </w:rPr>
        <w:t>劳动</w:t>
      </w:r>
      <w:r>
        <w:rPr>
          <w:rFonts w:hint="eastAsia" w:ascii="仿宋_GB2312" w:eastAsia="仿宋_GB2312"/>
          <w:sz w:val="32"/>
          <w:szCs w:val="32"/>
          <w:highlight w:val="none"/>
        </w:rPr>
        <w:t>合同。</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十</w:t>
      </w:r>
      <w:r>
        <w:rPr>
          <w:rFonts w:hint="eastAsia" w:ascii="黑体" w:hAnsi="黑体" w:eastAsia="黑体"/>
          <w:sz w:val="32"/>
          <w:szCs w:val="32"/>
          <w:highlight w:val="none"/>
          <w:lang w:eastAsia="zh-CN"/>
        </w:rPr>
        <w:t>三</w:t>
      </w:r>
      <w:r>
        <w:rPr>
          <w:rFonts w:hint="eastAsia" w:ascii="黑体" w:hAnsi="黑体" w:eastAsia="黑体"/>
          <w:sz w:val="32"/>
          <w:szCs w:val="32"/>
          <w:highlight w:val="none"/>
        </w:rPr>
        <w:t>、</w:t>
      </w:r>
      <w:bookmarkStart w:id="104" w:name="其他事项"/>
      <w:r>
        <w:rPr>
          <w:rFonts w:hint="eastAsia" w:ascii="黑体" w:hAnsi="黑体" w:eastAsia="黑体"/>
          <w:sz w:val="32"/>
          <w:szCs w:val="32"/>
          <w:highlight w:val="none"/>
        </w:rPr>
        <w:t>其他事项</w:t>
      </w:r>
      <w:bookmarkEnd w:id="102"/>
      <w:bookmarkEnd w:id="103"/>
      <w:bookmarkEnd w:id="104"/>
    </w:p>
    <w:p>
      <w:pPr>
        <w:ind w:firstLine="643" w:firstLineChars="200"/>
        <w:outlineLvl w:val="1"/>
        <w:rPr>
          <w:rFonts w:ascii="楷体" w:hAnsi="楷体" w:eastAsia="楷体"/>
          <w:b/>
          <w:sz w:val="32"/>
          <w:szCs w:val="32"/>
          <w:highlight w:val="none"/>
        </w:rPr>
      </w:pPr>
      <w:bookmarkStart w:id="105" w:name="_Toc25386"/>
      <w:bookmarkStart w:id="106" w:name="_Toc28131"/>
      <w:r>
        <w:rPr>
          <w:rFonts w:hint="eastAsia" w:ascii="楷体" w:hAnsi="楷体" w:eastAsia="楷体"/>
          <w:b/>
          <w:sz w:val="32"/>
          <w:szCs w:val="32"/>
          <w:highlight w:val="none"/>
        </w:rPr>
        <w:t>（一）中共党员</w:t>
      </w:r>
      <w:bookmarkEnd w:id="105"/>
      <w:bookmarkEnd w:id="10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岗位条件要求为“中共党员”的，中共预备党员也可报考。</w:t>
      </w:r>
    </w:p>
    <w:p>
      <w:pPr>
        <w:ind w:firstLine="643" w:firstLineChars="200"/>
        <w:outlineLvl w:val="1"/>
        <w:rPr>
          <w:rFonts w:ascii="楷体" w:hAnsi="楷体" w:eastAsia="楷体"/>
          <w:b/>
          <w:sz w:val="32"/>
          <w:szCs w:val="32"/>
          <w:highlight w:val="none"/>
        </w:rPr>
      </w:pPr>
      <w:bookmarkStart w:id="107" w:name="_Toc5977"/>
      <w:bookmarkStart w:id="108" w:name="_Toc5176"/>
      <w:r>
        <w:rPr>
          <w:rFonts w:hint="eastAsia" w:ascii="楷体" w:hAnsi="楷体" w:eastAsia="楷体"/>
          <w:b/>
          <w:sz w:val="32"/>
          <w:szCs w:val="32"/>
          <w:highlight w:val="none"/>
        </w:rPr>
        <w:t>（二）职称（专业技术职务任职资格）</w:t>
      </w:r>
      <w:bookmarkEnd w:id="107"/>
      <w:bookmarkEnd w:id="108"/>
    </w:p>
    <w:p>
      <w:pPr>
        <w:ind w:firstLine="640" w:firstLineChars="200"/>
        <w:rPr>
          <w:rFonts w:ascii="仿宋_GB2312" w:eastAsia="仿宋_GB2312"/>
          <w:sz w:val="32"/>
          <w:szCs w:val="32"/>
          <w:highlight w:val="none"/>
        </w:rPr>
      </w:pPr>
      <w:bookmarkStart w:id="109" w:name="_Toc22170"/>
      <w:bookmarkStart w:id="110" w:name="_Toc19212"/>
      <w:r>
        <w:rPr>
          <w:rFonts w:hint="eastAsia" w:ascii="仿宋_GB2312" w:eastAsia="仿宋_GB2312"/>
          <w:sz w:val="32"/>
          <w:szCs w:val="32"/>
          <w:highlight w:val="none"/>
        </w:rPr>
        <w:t>岗位条件要求的专业技术职务任职资格是指经社会化考试（评审）等方式取得的专业技术职务任职资格，不含通过非公有制企业职称评审取得的专业技术职务任职资格。专业技术职务任职资格的有效性由厦门市职改办最终认定。</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报考者已于报名截止日</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14</w:t>
      </w:r>
      <w:r>
        <w:rPr>
          <w:rFonts w:hint="eastAsia" w:ascii="仿宋_GB2312" w:eastAsia="仿宋_GB2312"/>
          <w:sz w:val="32"/>
          <w:szCs w:val="32"/>
          <w:highlight w:val="none"/>
        </w:rPr>
        <w:t>日前通过岗位条件要求（含上述以非普通教育学历报考的考生须取得的资格要求）的相应资格证书考试（或评审等）但未取得证书的，须在资格复核时，提供有效的成绩单及是否通过考试的结论。</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年当年毕业的医学专业</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四证合一</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应届研究生，在符合报考岗位其他资格条件的前提下，其医师资格证书可于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w:t>
      </w:r>
      <w:r>
        <w:rPr>
          <w:rFonts w:ascii="仿宋_GB2312" w:hAnsi="??_GB2312" w:eastAsia="仿宋_GB2312"/>
          <w:sz w:val="32"/>
          <w:szCs w:val="32"/>
          <w:highlight w:val="none"/>
        </w:rPr>
        <w:t>12</w:t>
      </w:r>
      <w:r>
        <w:rPr>
          <w:rFonts w:hint="eastAsia" w:ascii="仿宋_GB2312" w:hAnsi="宋体" w:eastAsia="仿宋_GB2312" w:cs="宋体"/>
          <w:sz w:val="32"/>
          <w:szCs w:val="32"/>
          <w:highlight w:val="none"/>
        </w:rPr>
        <w:t>月</w:t>
      </w:r>
      <w:r>
        <w:rPr>
          <w:rFonts w:ascii="仿宋_GB2312" w:hAnsi="??_GB2312" w:eastAsia="仿宋_GB2312"/>
          <w:sz w:val="32"/>
          <w:szCs w:val="32"/>
          <w:highlight w:val="none"/>
        </w:rPr>
        <w:t>31</w:t>
      </w:r>
      <w:r>
        <w:rPr>
          <w:rFonts w:hint="eastAsia" w:ascii="仿宋_GB2312" w:hAnsi="宋体" w:eastAsia="仿宋_GB2312" w:cs="宋体"/>
          <w:sz w:val="32"/>
          <w:szCs w:val="32"/>
          <w:highlight w:val="none"/>
        </w:rPr>
        <w:t>日前随符合岗位报考条件的相应学历（位）证书一并提供。</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（三）</w:t>
      </w:r>
      <w:bookmarkStart w:id="111" w:name="规范化培训"/>
      <w:r>
        <w:rPr>
          <w:rFonts w:hint="eastAsia" w:ascii="楷体" w:hAnsi="楷体" w:eastAsia="楷体"/>
          <w:b/>
          <w:sz w:val="32"/>
          <w:szCs w:val="32"/>
          <w:highlight w:val="none"/>
        </w:rPr>
        <w:t>规范化培训</w:t>
      </w:r>
      <w:bookmarkEnd w:id="109"/>
      <w:bookmarkEnd w:id="110"/>
      <w:bookmarkEnd w:id="111"/>
    </w:p>
    <w:p>
      <w:pPr>
        <w:ind w:firstLine="640" w:firstLineChars="200"/>
        <w:rPr>
          <w:rFonts w:ascii="仿宋_GB2312" w:hAnsi="??_GB2312" w:eastAsia="仿宋_GB2312"/>
          <w:sz w:val="32"/>
          <w:szCs w:val="32"/>
          <w:highlight w:val="none"/>
        </w:rPr>
      </w:pPr>
      <w:bookmarkStart w:id="112" w:name="_Toc18949"/>
      <w:bookmarkStart w:id="113" w:name="_Toc28444"/>
      <w:r>
        <w:rPr>
          <w:rFonts w:hint="eastAsia" w:ascii="仿宋_GB2312" w:hAnsi="宋体" w:eastAsia="仿宋_GB2312" w:cs="宋体"/>
          <w:sz w:val="32"/>
          <w:szCs w:val="32"/>
          <w:highlight w:val="none"/>
        </w:rPr>
        <w:t>岗位资格条件要求完成住院医师规范化培训的，是指按照《住院医师规范化培训内容和标准（试行）》完成住院医师规范化培训内容并取得合格证书。</w:t>
      </w:r>
    </w:p>
    <w:p>
      <w:pPr>
        <w:ind w:firstLine="640" w:firstLineChars="200"/>
        <w:rPr>
          <w:rFonts w:ascii="仿宋_GB2312" w:hAnsi="??_GB2312" w:eastAsia="仿宋_GB2312"/>
          <w:sz w:val="32"/>
          <w:szCs w:val="32"/>
          <w:highlight w:val="none"/>
        </w:rPr>
      </w:pPr>
      <w:r>
        <w:rPr>
          <w:rFonts w:hint="eastAsia" w:ascii="仿宋_GB2312" w:hAnsi="宋体" w:eastAsia="仿宋_GB2312" w:cs="宋体"/>
          <w:sz w:val="32"/>
          <w:szCs w:val="32"/>
          <w:highlight w:val="none"/>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ascii="仿宋_GB2312" w:eastAsia="仿宋_GB2312"/>
          <w:highlight w:val="none"/>
        </w:rPr>
      </w:pPr>
      <w:r>
        <w:rPr>
          <w:rFonts w:hint="eastAsia" w:ascii="仿宋_GB2312" w:hAnsi="宋体" w:eastAsia="仿宋_GB2312" w:cs="宋体"/>
          <w:sz w:val="32"/>
          <w:szCs w:val="32"/>
          <w:highlight w:val="none"/>
        </w:rPr>
        <w:t>报考者应于资格复核时提供岗位资格条件要求的规范化培训合格证书或证书主管部门出具的成绩单及是否通过考试的结论书面证明。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年当年毕业的医学专业</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四证合一</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应届研究生，在符合报考岗位其他资格条件的前提下，其住院医师规范化培训合格证书可于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w:t>
      </w:r>
      <w:r>
        <w:rPr>
          <w:rFonts w:ascii="仿宋_GB2312" w:hAnsi="??_GB2312" w:eastAsia="仿宋_GB2312"/>
          <w:sz w:val="32"/>
          <w:szCs w:val="32"/>
          <w:highlight w:val="none"/>
        </w:rPr>
        <w:t>12</w:t>
      </w:r>
      <w:r>
        <w:rPr>
          <w:rFonts w:hint="eastAsia" w:ascii="仿宋_GB2312" w:hAnsi="宋体" w:eastAsia="仿宋_GB2312" w:cs="宋体"/>
          <w:sz w:val="32"/>
          <w:szCs w:val="32"/>
          <w:highlight w:val="none"/>
        </w:rPr>
        <w:t>月</w:t>
      </w:r>
      <w:r>
        <w:rPr>
          <w:rFonts w:ascii="仿宋_GB2312" w:hAnsi="??_GB2312" w:eastAsia="仿宋_GB2312"/>
          <w:sz w:val="32"/>
          <w:szCs w:val="32"/>
          <w:highlight w:val="none"/>
        </w:rPr>
        <w:t>31</w:t>
      </w:r>
      <w:r>
        <w:rPr>
          <w:rFonts w:hint="eastAsia" w:ascii="仿宋_GB2312" w:hAnsi="宋体" w:eastAsia="仿宋_GB2312" w:cs="宋体"/>
          <w:sz w:val="32"/>
          <w:szCs w:val="32"/>
          <w:highlight w:val="none"/>
        </w:rPr>
        <w:t>日前随符合岗位报考条件的相应学历（位）证书一并提供。</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（四）</w:t>
      </w:r>
      <w:bookmarkStart w:id="114" w:name="应届高校毕业生"/>
      <w:r>
        <w:rPr>
          <w:rFonts w:hint="eastAsia" w:ascii="楷体" w:hAnsi="楷体" w:eastAsia="楷体"/>
          <w:b/>
          <w:sz w:val="32"/>
          <w:szCs w:val="32"/>
          <w:highlight w:val="none"/>
        </w:rPr>
        <w:t>应届高校毕业生</w:t>
      </w:r>
      <w:bookmarkEnd w:id="112"/>
      <w:bookmarkEnd w:id="113"/>
      <w:bookmarkEnd w:id="114"/>
    </w:p>
    <w:p>
      <w:pPr>
        <w:ind w:firstLine="640" w:firstLineChars="200"/>
        <w:rPr>
          <w:rFonts w:ascii="仿宋_GB2312" w:eastAsia="仿宋_GB2312"/>
          <w:sz w:val="32"/>
          <w:szCs w:val="32"/>
          <w:highlight w:val="none"/>
        </w:rPr>
      </w:pPr>
      <w:bookmarkStart w:id="115" w:name="_Toc16363"/>
      <w:bookmarkStart w:id="116" w:name="_Toc9656"/>
      <w:r>
        <w:rPr>
          <w:rFonts w:hint="eastAsia" w:ascii="仿宋_GB2312" w:eastAsia="仿宋_GB2312"/>
          <w:sz w:val="32"/>
          <w:szCs w:val="32"/>
          <w:highlight w:val="none"/>
        </w:rPr>
        <w:t>根据《福建省大中专毕业生就业工作领导小组关于做好</w:t>
      </w:r>
      <w:r>
        <w:rPr>
          <w:rFonts w:ascii="仿宋_GB2312" w:eastAsia="仿宋_GB2312"/>
          <w:sz w:val="32"/>
          <w:szCs w:val="32"/>
          <w:highlight w:val="none"/>
        </w:rPr>
        <w:t>2020</w:t>
      </w:r>
      <w:r>
        <w:rPr>
          <w:rFonts w:hint="eastAsia" w:ascii="仿宋_GB2312" w:eastAsia="仿宋_GB2312"/>
          <w:sz w:val="32"/>
          <w:szCs w:val="32"/>
          <w:highlight w:val="none"/>
        </w:rPr>
        <w:t>年普通高等学校毕业生就业创业工作的通知》（闽毕就〔</w:t>
      </w:r>
      <w:r>
        <w:rPr>
          <w:rFonts w:ascii="仿宋_GB2312" w:eastAsia="仿宋_GB2312"/>
          <w:sz w:val="32"/>
          <w:szCs w:val="32"/>
          <w:highlight w:val="none"/>
        </w:rPr>
        <w:t>2020</w:t>
      </w: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号），本次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岗位资格条件中，如无特别说明，应届高校毕业生指</w:t>
      </w:r>
      <w:r>
        <w:rPr>
          <w:rFonts w:ascii="仿宋_GB2312" w:eastAsia="仿宋_GB2312"/>
          <w:sz w:val="32"/>
          <w:szCs w:val="32"/>
          <w:highlight w:val="none"/>
        </w:rPr>
        <w:t>2020</w:t>
      </w:r>
      <w:r>
        <w:rPr>
          <w:rFonts w:hint="eastAsia" w:ascii="仿宋_GB2312" w:eastAsia="仿宋_GB2312"/>
          <w:sz w:val="32"/>
          <w:szCs w:val="32"/>
          <w:highlight w:val="none"/>
        </w:rPr>
        <w:t>年毕业且在当年取得相应毕业证和学位证的毕业生，包括</w:t>
      </w:r>
      <w:r>
        <w:rPr>
          <w:rFonts w:ascii="仿宋_GB2312" w:eastAsia="仿宋_GB2312"/>
          <w:sz w:val="32"/>
          <w:szCs w:val="32"/>
          <w:highlight w:val="none"/>
        </w:rPr>
        <w:t>2018-2019</w:t>
      </w:r>
      <w:r>
        <w:rPr>
          <w:rFonts w:hint="eastAsia" w:ascii="仿宋_GB2312" w:eastAsia="仿宋_GB2312"/>
          <w:sz w:val="32"/>
          <w:szCs w:val="32"/>
          <w:highlight w:val="none"/>
        </w:rPr>
        <w:t>年高校毕业生离校时和在</w:t>
      </w:r>
      <w:r>
        <w:rPr>
          <w:rFonts w:ascii="仿宋_GB2312" w:eastAsia="仿宋_GB2312"/>
          <w:sz w:val="32"/>
          <w:szCs w:val="32"/>
          <w:highlight w:val="none"/>
        </w:rPr>
        <w:t>2</w:t>
      </w:r>
      <w:r>
        <w:rPr>
          <w:rFonts w:hint="eastAsia" w:ascii="仿宋_GB2312" w:eastAsia="仿宋_GB2312"/>
          <w:sz w:val="32"/>
          <w:szCs w:val="32"/>
          <w:highlight w:val="none"/>
        </w:rPr>
        <w:t>年内未落实工作单位，其户口、档案、组织关系仍保留在原毕业学校，或者保留在各级毕业生就业主管部门</w:t>
      </w:r>
      <w:r>
        <w:rPr>
          <w:rFonts w:ascii="仿宋_GB2312" w:eastAsia="仿宋_GB2312"/>
          <w:sz w:val="32"/>
          <w:szCs w:val="32"/>
          <w:highlight w:val="none"/>
        </w:rPr>
        <w:t>(</w:t>
      </w:r>
      <w:r>
        <w:rPr>
          <w:rFonts w:hint="eastAsia" w:ascii="仿宋_GB2312" w:eastAsia="仿宋_GB2312"/>
          <w:sz w:val="32"/>
          <w:szCs w:val="32"/>
          <w:highlight w:val="none"/>
        </w:rPr>
        <w:t>毕业生就业指导服务中心</w:t>
      </w:r>
      <w:r>
        <w:rPr>
          <w:rFonts w:ascii="仿宋_GB2312" w:eastAsia="仿宋_GB2312"/>
          <w:sz w:val="32"/>
          <w:szCs w:val="32"/>
          <w:highlight w:val="none"/>
        </w:rPr>
        <w:t>)</w:t>
      </w:r>
      <w:r>
        <w:rPr>
          <w:rFonts w:hint="eastAsia" w:ascii="仿宋_GB2312" w:eastAsia="仿宋_GB2312"/>
          <w:sz w:val="32"/>
          <w:szCs w:val="32"/>
          <w:highlight w:val="none"/>
        </w:rPr>
        <w:t>、各级人才交流服务机构和各级公共就业服务机构的毕业生。</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（五）</w:t>
      </w:r>
      <w:bookmarkStart w:id="117" w:name="未就业毕业生"/>
      <w:r>
        <w:rPr>
          <w:rFonts w:hint="eastAsia" w:ascii="楷体" w:hAnsi="楷体" w:eastAsia="楷体"/>
          <w:b/>
          <w:sz w:val="32"/>
          <w:szCs w:val="32"/>
          <w:highlight w:val="none"/>
        </w:rPr>
        <w:t>未就业毕业生</w:t>
      </w:r>
      <w:bookmarkEnd w:id="115"/>
      <w:bookmarkEnd w:id="116"/>
    </w:p>
    <w:bookmarkEnd w:id="117"/>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未就业毕业生是指全日制普通教育学历大中专学生毕业后尚未到政府人事、教育部门办理就业审批及报到手续的人员。</w:t>
      </w:r>
    </w:p>
    <w:p>
      <w:pPr>
        <w:ind w:firstLine="643" w:firstLineChars="200"/>
        <w:outlineLvl w:val="1"/>
        <w:rPr>
          <w:rFonts w:ascii="楷体" w:hAnsi="楷体" w:eastAsia="楷体"/>
          <w:b/>
          <w:sz w:val="32"/>
          <w:szCs w:val="32"/>
          <w:highlight w:val="none"/>
        </w:rPr>
      </w:pPr>
      <w:bookmarkStart w:id="118" w:name="_Toc17835_WPSOffice_Level2"/>
      <w:bookmarkStart w:id="119" w:name="生源、户籍"/>
      <w:bookmarkStart w:id="120" w:name="_Toc11834"/>
      <w:bookmarkStart w:id="121" w:name="_Toc14505"/>
      <w:bookmarkStart w:id="122" w:name="_Toc3215"/>
      <w:bookmarkStart w:id="123" w:name="_Toc29924"/>
      <w:r>
        <w:rPr>
          <w:rFonts w:hint="eastAsia" w:ascii="楷体" w:hAnsi="楷体" w:eastAsia="楷体"/>
          <w:b/>
          <w:sz w:val="32"/>
          <w:szCs w:val="32"/>
          <w:highlight w:val="none"/>
        </w:rPr>
        <w:t>（六）</w:t>
      </w:r>
      <w:bookmarkEnd w:id="118"/>
      <w:r>
        <w:rPr>
          <w:rFonts w:hint="eastAsia" w:ascii="楷体" w:hAnsi="楷体" w:eastAsia="楷体"/>
          <w:b/>
          <w:sz w:val="32"/>
          <w:szCs w:val="32"/>
          <w:highlight w:val="none"/>
        </w:rPr>
        <w:t>生源、户籍</w:t>
      </w:r>
    </w:p>
    <w:bookmarkEnd w:id="119"/>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厦门生源毕业生是指入学前（指考入取得第一个全日制普通教育学历的院校前，下同）户籍和学籍在厦门市的全日制普通教育毕业生。符合以下条件之一的普通教育全日制毕业生可参照厦门生源：</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1.入学前户籍在厦门市但学籍不在厦门市的普通教育全日制毕业生；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2.入学前户籍和学籍虽不在厦门市，但在本次公开</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报名截止日7月14日前父母或配偶有一方户籍在厦门市的普通教育全日制2020年应届毕业生；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3.根据厦府办</w:t>
      </w:r>
      <w:r>
        <w:rPr>
          <w:rFonts w:hint="eastAsia" w:ascii="Arial Unicode MS" w:hAnsi="Arial Unicode MS" w:eastAsia="Arial Unicode MS" w:cs="Arial Unicode MS"/>
          <w:sz w:val="32"/>
          <w:szCs w:val="32"/>
          <w:highlight w:val="none"/>
        </w:rPr>
        <w:t>〔</w:t>
      </w:r>
      <w:r>
        <w:rPr>
          <w:rFonts w:hint="eastAsia" w:ascii="仿宋_GB2312" w:eastAsia="仿宋_GB2312"/>
          <w:sz w:val="32"/>
          <w:szCs w:val="32"/>
          <w:highlight w:val="none"/>
        </w:rPr>
        <w:t>2011</w:t>
      </w:r>
      <w:r>
        <w:rPr>
          <w:rFonts w:hint="eastAsia" w:ascii="Arial Unicode MS" w:hAnsi="Arial Unicode MS" w:eastAsia="Arial Unicode MS" w:cs="Arial Unicode MS"/>
          <w:sz w:val="32"/>
          <w:szCs w:val="32"/>
          <w:highlight w:val="none"/>
        </w:rPr>
        <w:t>〕</w:t>
      </w:r>
      <w:r>
        <w:rPr>
          <w:rFonts w:hint="eastAsia" w:ascii="仿宋_GB2312" w:eastAsia="仿宋_GB2312"/>
          <w:sz w:val="32"/>
          <w:szCs w:val="32"/>
          <w:highlight w:val="none"/>
        </w:rPr>
        <w:t>229号文规定来我市就读普通高中且将户籍迁入我市的外来学生，普通高中毕业后从我市考入普通高等院校的全日制普通教育毕业生。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福建生源类推界定。</w:t>
      </w:r>
    </w:p>
    <w:p>
      <w:pPr>
        <w:ind w:firstLine="643" w:firstLineChars="200"/>
        <w:outlineLvl w:val="1"/>
        <w:rPr>
          <w:rFonts w:ascii="楷体" w:hAnsi="楷体" w:eastAsia="楷体"/>
          <w:b/>
          <w:sz w:val="32"/>
          <w:szCs w:val="32"/>
          <w:highlight w:val="none"/>
        </w:rPr>
      </w:pPr>
      <w:bookmarkStart w:id="124" w:name="目标位置1"/>
      <w:bookmarkEnd w:id="124"/>
      <w:r>
        <w:rPr>
          <w:rFonts w:hint="eastAsia" w:ascii="楷体" w:hAnsi="楷体" w:eastAsia="楷体"/>
          <w:b/>
          <w:sz w:val="32"/>
          <w:szCs w:val="32"/>
          <w:highlight w:val="none"/>
        </w:rPr>
        <w:t>（七）</w:t>
      </w:r>
      <w:bookmarkStart w:id="125" w:name="港澳台人员"/>
      <w:r>
        <w:rPr>
          <w:rFonts w:hint="eastAsia" w:ascii="楷体" w:hAnsi="楷体" w:eastAsia="楷体"/>
          <w:b/>
          <w:sz w:val="32"/>
          <w:szCs w:val="32"/>
          <w:highlight w:val="none"/>
        </w:rPr>
        <w:t>港澳台人员</w:t>
      </w:r>
      <w:bookmarkEnd w:id="120"/>
      <w:bookmarkEnd w:id="121"/>
      <w:bookmarkEnd w:id="12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港澳台人员（不得持有外国籍）的</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，按照国家、省和我市有关规定办理。</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十</w:t>
      </w:r>
      <w:r>
        <w:rPr>
          <w:rFonts w:hint="eastAsia" w:ascii="黑体" w:hAnsi="黑体" w:eastAsia="黑体"/>
          <w:sz w:val="32"/>
          <w:szCs w:val="32"/>
          <w:highlight w:val="none"/>
          <w:lang w:eastAsia="zh-CN"/>
        </w:rPr>
        <w:t>四</w:t>
      </w:r>
      <w:r>
        <w:rPr>
          <w:rFonts w:hint="eastAsia" w:ascii="黑体" w:hAnsi="黑体" w:eastAsia="黑体"/>
          <w:sz w:val="32"/>
          <w:szCs w:val="32"/>
          <w:highlight w:val="none"/>
        </w:rPr>
        <w:t>、</w:t>
      </w:r>
      <w:bookmarkStart w:id="126" w:name="疫情防控要求"/>
      <w:r>
        <w:rPr>
          <w:rFonts w:hint="eastAsia" w:ascii="黑体" w:hAnsi="黑体" w:eastAsia="黑体"/>
          <w:sz w:val="32"/>
          <w:szCs w:val="32"/>
          <w:highlight w:val="none"/>
        </w:rPr>
        <w:t>疫情防控要求</w:t>
      </w:r>
      <w:bookmarkEnd w:id="122"/>
      <w:bookmarkEnd w:id="123"/>
      <w:bookmarkEnd w:id="126"/>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将严格按照厦门市应对新冠肺炎疫情工作指挥部部署，严密落实新冠肺炎疫情防控要求，考生务必遵照疫情防控要求，提前做好行程规划，以免错失考试资格。在参加本次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考试的现场环节时，考生应按要求佩戴口罩、出示八闽健康码（请提前下载安装闽政通APP）和接受体温检测，并保持适当距离不拥挤；体温检测超过37.3℃者，根据实际情况按有关防疫要求处理。不配合考试现场防疫要求者或未能按时参加考试相关环节者，视为自动放弃本次考试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截至本指南发布之日，厦门市新冠肺炎疫情防控措施对入厦人员要求如下：</w:t>
      </w:r>
    </w:p>
    <w:p>
      <w:pPr>
        <w:pStyle w:val="2"/>
        <w:ind w:firstLine="643" w:firstLineChars="200"/>
        <w:rPr>
          <w:rFonts w:ascii="楷体" w:hAnsi="楷体" w:eastAsia="楷体"/>
          <w:kern w:val="2"/>
          <w:sz w:val="32"/>
          <w:szCs w:val="32"/>
          <w:highlight w:val="none"/>
        </w:rPr>
      </w:pPr>
      <w:bookmarkStart w:id="127" w:name="_Toc4258"/>
      <w:bookmarkStart w:id="128" w:name="_Toc9401"/>
      <w:bookmarkStart w:id="129" w:name="_Toc3582"/>
      <w:bookmarkStart w:id="130" w:name="_Toc29939"/>
      <w:bookmarkStart w:id="131" w:name="_Toc32098"/>
      <w:bookmarkStart w:id="132" w:name="_Toc25201"/>
      <w:bookmarkStart w:id="133" w:name="_（一）境内考生防疫要求"/>
      <w:r>
        <w:rPr>
          <w:rFonts w:hint="eastAsia" w:ascii="楷体" w:hAnsi="楷体" w:eastAsia="楷体"/>
          <w:kern w:val="2"/>
          <w:sz w:val="32"/>
          <w:szCs w:val="32"/>
          <w:highlight w:val="none"/>
        </w:rPr>
        <w:t>（一）境内考生防疫要求</w:t>
      </w:r>
      <w:bookmarkEnd w:id="127"/>
      <w:bookmarkEnd w:id="128"/>
      <w:bookmarkEnd w:id="129"/>
      <w:bookmarkEnd w:id="130"/>
      <w:bookmarkEnd w:id="131"/>
      <w:bookmarkEnd w:id="132"/>
    </w:p>
    <w:bookmarkEnd w:id="133"/>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其中来自境内低风险等级地区的考生需持有八闽健康码“绿码”，在测温正常且做好个人防护的前提下可参加考试。</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具有境内中高风险等级地区旅居史的考生，入厦考试时需持有</w:t>
      </w:r>
      <w:r>
        <w:rPr>
          <w:rFonts w:ascii="仿宋_GB2312" w:eastAsia="仿宋_GB2312"/>
          <w:sz w:val="32"/>
          <w:szCs w:val="32"/>
          <w:highlight w:val="none"/>
        </w:rPr>
        <w:t xml:space="preserve"> 7 </w:t>
      </w:r>
      <w:r>
        <w:rPr>
          <w:rFonts w:hint="eastAsia" w:ascii="仿宋_GB2312" w:eastAsia="仿宋_GB2312"/>
          <w:sz w:val="32"/>
          <w:szCs w:val="32"/>
          <w:highlight w:val="none"/>
        </w:rPr>
        <w:t>日内核酸检测合格证明或能够出示包含核酸检测合格证明的八闽健康码“绿码”，在测温正常且做好个人防护的前提下可参加考试；如无法提供上述核酸检测合格证明的，应在入厦时立即接受核酸检测或接受</w:t>
      </w:r>
      <w:r>
        <w:rPr>
          <w:rFonts w:ascii="仿宋_GB2312" w:eastAsia="仿宋_GB2312"/>
          <w:sz w:val="32"/>
          <w:szCs w:val="32"/>
          <w:highlight w:val="none"/>
        </w:rPr>
        <w:t xml:space="preserve"> 14 </w:t>
      </w:r>
      <w:r>
        <w:rPr>
          <w:rFonts w:hint="eastAsia" w:ascii="仿宋_GB2312" w:eastAsia="仿宋_GB2312"/>
          <w:sz w:val="32"/>
          <w:szCs w:val="32"/>
          <w:highlight w:val="none"/>
        </w:rPr>
        <w:t>天隔离医学观察，核酸采样检验结果合格的方可参加考试。</w:t>
      </w:r>
      <w:bookmarkStart w:id="134" w:name="_Toc8198"/>
      <w:bookmarkStart w:id="135" w:name="_Toc28600"/>
      <w:bookmarkStart w:id="136" w:name="_Toc21848"/>
    </w:p>
    <w:p>
      <w:pPr>
        <w:pStyle w:val="2"/>
        <w:ind w:firstLine="643" w:firstLineChars="200"/>
        <w:rPr>
          <w:rFonts w:ascii="楷体" w:hAnsi="楷体" w:eastAsia="楷体"/>
          <w:kern w:val="2"/>
          <w:sz w:val="32"/>
          <w:szCs w:val="32"/>
          <w:highlight w:val="none"/>
        </w:rPr>
      </w:pPr>
      <w:bookmarkStart w:id="137" w:name="_Toc14426"/>
      <w:bookmarkStart w:id="138" w:name="_Toc14228"/>
      <w:bookmarkStart w:id="139" w:name="_Toc9651"/>
      <w:bookmarkStart w:id="140" w:name="（一）境内考生防疫要求"/>
      <w:bookmarkStart w:id="141" w:name="（二）境外考生防疫要求"/>
      <w:r>
        <w:rPr>
          <w:rFonts w:hint="eastAsia" w:ascii="楷体" w:hAnsi="楷体" w:eastAsia="楷体"/>
          <w:kern w:val="2"/>
          <w:sz w:val="32"/>
          <w:szCs w:val="32"/>
          <w:highlight w:val="none"/>
        </w:rPr>
        <w:t>（二）</w:t>
      </w:r>
      <w:bookmarkStart w:id="142" w:name="境外考生防疫要求"/>
      <w:r>
        <w:rPr>
          <w:rFonts w:hint="eastAsia" w:ascii="楷体" w:hAnsi="楷体" w:eastAsia="楷体"/>
          <w:kern w:val="2"/>
          <w:sz w:val="32"/>
          <w:szCs w:val="32"/>
          <w:highlight w:val="none"/>
        </w:rPr>
        <w:t>境外考生防疫要求</w:t>
      </w:r>
      <w:bookmarkEnd w:id="134"/>
      <w:bookmarkEnd w:id="135"/>
      <w:bookmarkEnd w:id="136"/>
      <w:bookmarkEnd w:id="137"/>
      <w:bookmarkEnd w:id="138"/>
      <w:bookmarkEnd w:id="139"/>
      <w:bookmarkEnd w:id="142"/>
    </w:p>
    <w:bookmarkEnd w:id="140"/>
    <w:bookmarkEnd w:id="141"/>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境外考生入厦时须实行</w:t>
      </w:r>
      <w:r>
        <w:rPr>
          <w:rFonts w:ascii="仿宋_GB2312" w:eastAsia="仿宋_GB2312"/>
          <w:sz w:val="32"/>
          <w:szCs w:val="32"/>
          <w:highlight w:val="none"/>
        </w:rPr>
        <w:t>14</w:t>
      </w:r>
      <w:r>
        <w:rPr>
          <w:rFonts w:hint="eastAsia" w:ascii="仿宋_GB2312" w:eastAsia="仿宋_GB2312"/>
          <w:sz w:val="32"/>
          <w:szCs w:val="32"/>
          <w:highlight w:val="none"/>
        </w:rPr>
        <w:t>天集中医学观察</w:t>
      </w:r>
      <w:r>
        <w:rPr>
          <w:rFonts w:ascii="仿宋_GB2312" w:eastAsia="仿宋_GB2312"/>
          <w:sz w:val="32"/>
          <w:szCs w:val="32"/>
          <w:highlight w:val="none"/>
        </w:rPr>
        <w:t>(</w:t>
      </w:r>
      <w:r>
        <w:rPr>
          <w:rFonts w:hint="eastAsia" w:ascii="仿宋_GB2312" w:eastAsia="仿宋_GB2312"/>
          <w:sz w:val="32"/>
          <w:szCs w:val="32"/>
          <w:highlight w:val="none"/>
        </w:rPr>
        <w:t>由工作专班评估符合条件的可申请</w:t>
      </w:r>
      <w:r>
        <w:rPr>
          <w:rFonts w:ascii="仿宋_GB2312" w:eastAsia="仿宋_GB2312"/>
          <w:sz w:val="32"/>
          <w:szCs w:val="32"/>
          <w:highlight w:val="none"/>
        </w:rPr>
        <w:t>7</w:t>
      </w:r>
      <w:r>
        <w:rPr>
          <w:rFonts w:hint="eastAsia" w:ascii="仿宋_GB2312" w:eastAsia="仿宋_GB2312"/>
          <w:sz w:val="32"/>
          <w:szCs w:val="32"/>
          <w:highlight w:val="none"/>
        </w:rPr>
        <w:t>天集中医学观察</w:t>
      </w:r>
      <w:r>
        <w:rPr>
          <w:rFonts w:ascii="仿宋_GB2312" w:eastAsia="仿宋_GB2312"/>
          <w:sz w:val="32"/>
          <w:szCs w:val="32"/>
          <w:highlight w:val="none"/>
        </w:rPr>
        <w:t>+7</w:t>
      </w:r>
      <w:r>
        <w:rPr>
          <w:rFonts w:hint="eastAsia" w:ascii="仿宋_GB2312" w:eastAsia="仿宋_GB2312"/>
          <w:sz w:val="32"/>
          <w:szCs w:val="32"/>
          <w:highlight w:val="none"/>
        </w:rPr>
        <w:t>天居家医学观察</w:t>
      </w:r>
      <w:r>
        <w:rPr>
          <w:rFonts w:ascii="仿宋_GB2312" w:eastAsia="仿宋_GB2312"/>
          <w:sz w:val="32"/>
          <w:szCs w:val="32"/>
          <w:highlight w:val="none"/>
        </w:rPr>
        <w:t>)</w:t>
      </w:r>
      <w:r>
        <w:rPr>
          <w:rFonts w:hint="eastAsia" w:ascii="仿宋_GB2312" w:eastAsia="仿宋_GB2312"/>
          <w:sz w:val="32"/>
          <w:szCs w:val="32"/>
          <w:highlight w:val="none"/>
        </w:rPr>
        <w:t>，入厦</w:t>
      </w:r>
      <w:r>
        <w:rPr>
          <w:rFonts w:ascii="仿宋_GB2312" w:eastAsia="仿宋_GB2312"/>
          <w:sz w:val="32"/>
          <w:szCs w:val="32"/>
          <w:highlight w:val="none"/>
        </w:rPr>
        <w:t xml:space="preserve"> 24 </w:t>
      </w:r>
      <w:r>
        <w:rPr>
          <w:rFonts w:hint="eastAsia" w:ascii="仿宋_GB2312" w:eastAsia="仿宋_GB2312"/>
          <w:sz w:val="32"/>
          <w:szCs w:val="32"/>
          <w:highlight w:val="none"/>
        </w:rPr>
        <w:t>小时内进行一次血清和核酸检测，集中医学观察第</w:t>
      </w:r>
      <w:r>
        <w:rPr>
          <w:rFonts w:ascii="仿宋_GB2312" w:eastAsia="仿宋_GB2312"/>
          <w:sz w:val="32"/>
          <w:szCs w:val="32"/>
          <w:highlight w:val="none"/>
        </w:rPr>
        <w:t>7</w:t>
      </w:r>
      <w:r>
        <w:rPr>
          <w:rFonts w:hint="eastAsia" w:ascii="仿宋_GB2312" w:eastAsia="仿宋_GB2312"/>
          <w:sz w:val="32"/>
          <w:szCs w:val="32"/>
          <w:highlight w:val="none"/>
        </w:rPr>
        <w:t>天进行一次核酸检测，解除医学观察前再进行一次核酸检测，检测均合格后解除医学观察，方可参加考试。</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疫情防控要求贯穿本次</w:t>
      </w:r>
      <w:r>
        <w:rPr>
          <w:rFonts w:hint="eastAsia" w:ascii="仿宋_GB2312" w:eastAsia="仿宋_GB2312"/>
          <w:sz w:val="32"/>
          <w:szCs w:val="32"/>
          <w:highlight w:val="none"/>
          <w:lang w:eastAsia="zh-CN"/>
        </w:rPr>
        <w:t>招考</w:t>
      </w:r>
      <w:r>
        <w:rPr>
          <w:rFonts w:hint="eastAsia" w:ascii="仿宋_GB2312" w:eastAsia="仿宋_GB2312"/>
          <w:sz w:val="32"/>
          <w:szCs w:val="32"/>
          <w:highlight w:val="none"/>
        </w:rPr>
        <w:t>全程，以厦门市应对新冠肺炎疫情工作指挥部最新工作部署为准，并将及时在招考系统中公告。瞒报、谎报、不履行相关承诺人员将承担法律责任。</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21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Ps5vjrgEAAEsD&#10;AAAOAAAAAAAAAAEAIAAAAB4BAABkcnMvZTJvRG9jLnhtbFBLBQYAAAAABgAGAFkBAAA+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A16"/>
    <w:rsid w:val="0002071E"/>
    <w:rsid w:val="00027082"/>
    <w:rsid w:val="00033497"/>
    <w:rsid w:val="00042AC0"/>
    <w:rsid w:val="00063AD5"/>
    <w:rsid w:val="00065CC8"/>
    <w:rsid w:val="00071CAD"/>
    <w:rsid w:val="00093BC6"/>
    <w:rsid w:val="000955E7"/>
    <w:rsid w:val="000E4363"/>
    <w:rsid w:val="000E50DB"/>
    <w:rsid w:val="000E59F3"/>
    <w:rsid w:val="000F528C"/>
    <w:rsid w:val="001005D9"/>
    <w:rsid w:val="001272BE"/>
    <w:rsid w:val="00137BC5"/>
    <w:rsid w:val="0014786A"/>
    <w:rsid w:val="0016662B"/>
    <w:rsid w:val="00170E5A"/>
    <w:rsid w:val="001819C6"/>
    <w:rsid w:val="001A0706"/>
    <w:rsid w:val="001A70DD"/>
    <w:rsid w:val="001B21A8"/>
    <w:rsid w:val="001D0820"/>
    <w:rsid w:val="001F0ED6"/>
    <w:rsid w:val="001F475F"/>
    <w:rsid w:val="0021215B"/>
    <w:rsid w:val="00213A6B"/>
    <w:rsid w:val="00224E77"/>
    <w:rsid w:val="0027223D"/>
    <w:rsid w:val="00283FFF"/>
    <w:rsid w:val="002922E9"/>
    <w:rsid w:val="002B5890"/>
    <w:rsid w:val="002C4507"/>
    <w:rsid w:val="002D0BA2"/>
    <w:rsid w:val="002D5793"/>
    <w:rsid w:val="002E072C"/>
    <w:rsid w:val="0030383C"/>
    <w:rsid w:val="003067E5"/>
    <w:rsid w:val="00327AF8"/>
    <w:rsid w:val="00343557"/>
    <w:rsid w:val="0039564C"/>
    <w:rsid w:val="003E1F4E"/>
    <w:rsid w:val="003E3FEE"/>
    <w:rsid w:val="00413DE3"/>
    <w:rsid w:val="00414A3A"/>
    <w:rsid w:val="00427938"/>
    <w:rsid w:val="00434959"/>
    <w:rsid w:val="00436F26"/>
    <w:rsid w:val="004E0D05"/>
    <w:rsid w:val="004F7CB5"/>
    <w:rsid w:val="00523A3B"/>
    <w:rsid w:val="00537166"/>
    <w:rsid w:val="00550721"/>
    <w:rsid w:val="005627F0"/>
    <w:rsid w:val="005A6053"/>
    <w:rsid w:val="005C2D15"/>
    <w:rsid w:val="005E13F1"/>
    <w:rsid w:val="005F26ED"/>
    <w:rsid w:val="005F39A2"/>
    <w:rsid w:val="005F55D0"/>
    <w:rsid w:val="00602A83"/>
    <w:rsid w:val="00614E71"/>
    <w:rsid w:val="00622817"/>
    <w:rsid w:val="00637407"/>
    <w:rsid w:val="00642F47"/>
    <w:rsid w:val="00650CF0"/>
    <w:rsid w:val="006536A4"/>
    <w:rsid w:val="00654EF4"/>
    <w:rsid w:val="006709C9"/>
    <w:rsid w:val="00694C60"/>
    <w:rsid w:val="0069650D"/>
    <w:rsid w:val="006B167B"/>
    <w:rsid w:val="006D288A"/>
    <w:rsid w:val="006E606D"/>
    <w:rsid w:val="0074225C"/>
    <w:rsid w:val="00750347"/>
    <w:rsid w:val="00756AB6"/>
    <w:rsid w:val="00775CCD"/>
    <w:rsid w:val="007B321F"/>
    <w:rsid w:val="007E348E"/>
    <w:rsid w:val="007F4FCA"/>
    <w:rsid w:val="00806068"/>
    <w:rsid w:val="008639DB"/>
    <w:rsid w:val="008659FF"/>
    <w:rsid w:val="008674C4"/>
    <w:rsid w:val="0087540B"/>
    <w:rsid w:val="008B14FE"/>
    <w:rsid w:val="008B292B"/>
    <w:rsid w:val="008D045F"/>
    <w:rsid w:val="00903312"/>
    <w:rsid w:val="009A15F7"/>
    <w:rsid w:val="00A030A7"/>
    <w:rsid w:val="00A16F10"/>
    <w:rsid w:val="00A34A24"/>
    <w:rsid w:val="00A53F6A"/>
    <w:rsid w:val="00A75719"/>
    <w:rsid w:val="00A95078"/>
    <w:rsid w:val="00AA2BC0"/>
    <w:rsid w:val="00AA508C"/>
    <w:rsid w:val="00AD7E74"/>
    <w:rsid w:val="00B176C3"/>
    <w:rsid w:val="00B50654"/>
    <w:rsid w:val="00B74B4C"/>
    <w:rsid w:val="00BC413D"/>
    <w:rsid w:val="00C40A12"/>
    <w:rsid w:val="00C5287C"/>
    <w:rsid w:val="00C53061"/>
    <w:rsid w:val="00C54AE4"/>
    <w:rsid w:val="00C90C9C"/>
    <w:rsid w:val="00CA3A16"/>
    <w:rsid w:val="00CC6A71"/>
    <w:rsid w:val="00D02341"/>
    <w:rsid w:val="00D708EB"/>
    <w:rsid w:val="00D85A93"/>
    <w:rsid w:val="00D85B51"/>
    <w:rsid w:val="00D962CC"/>
    <w:rsid w:val="00DA675E"/>
    <w:rsid w:val="00DD3580"/>
    <w:rsid w:val="00DD67B2"/>
    <w:rsid w:val="00DE3751"/>
    <w:rsid w:val="00DF1454"/>
    <w:rsid w:val="00E02B07"/>
    <w:rsid w:val="00E27B98"/>
    <w:rsid w:val="00E33D99"/>
    <w:rsid w:val="00E4528F"/>
    <w:rsid w:val="00E501FF"/>
    <w:rsid w:val="00E96E59"/>
    <w:rsid w:val="00EA102B"/>
    <w:rsid w:val="00EB546B"/>
    <w:rsid w:val="00EE114C"/>
    <w:rsid w:val="00F00DFB"/>
    <w:rsid w:val="00F12569"/>
    <w:rsid w:val="00F226E9"/>
    <w:rsid w:val="00F25E9F"/>
    <w:rsid w:val="00FD5A91"/>
    <w:rsid w:val="00FF5BC8"/>
    <w:rsid w:val="0115504C"/>
    <w:rsid w:val="01191B8C"/>
    <w:rsid w:val="01836378"/>
    <w:rsid w:val="04B431B1"/>
    <w:rsid w:val="060D0DBE"/>
    <w:rsid w:val="068C3F7A"/>
    <w:rsid w:val="0787281A"/>
    <w:rsid w:val="07F25175"/>
    <w:rsid w:val="07FC4121"/>
    <w:rsid w:val="08374F49"/>
    <w:rsid w:val="08BB5613"/>
    <w:rsid w:val="090022CD"/>
    <w:rsid w:val="09A824D9"/>
    <w:rsid w:val="0C42075F"/>
    <w:rsid w:val="0C9537CF"/>
    <w:rsid w:val="0D1E13B5"/>
    <w:rsid w:val="0E095788"/>
    <w:rsid w:val="0E354D84"/>
    <w:rsid w:val="0E3958FD"/>
    <w:rsid w:val="0EFC1000"/>
    <w:rsid w:val="0F312292"/>
    <w:rsid w:val="10F46F71"/>
    <w:rsid w:val="11C07819"/>
    <w:rsid w:val="11D50F5D"/>
    <w:rsid w:val="11ED160C"/>
    <w:rsid w:val="12136784"/>
    <w:rsid w:val="127C59E8"/>
    <w:rsid w:val="12EF3884"/>
    <w:rsid w:val="12F3204A"/>
    <w:rsid w:val="138F6B6E"/>
    <w:rsid w:val="14200FCC"/>
    <w:rsid w:val="145D79F4"/>
    <w:rsid w:val="15714F96"/>
    <w:rsid w:val="16070EB2"/>
    <w:rsid w:val="174671AA"/>
    <w:rsid w:val="18A6729F"/>
    <w:rsid w:val="18DC4FBF"/>
    <w:rsid w:val="190B4960"/>
    <w:rsid w:val="19344E6F"/>
    <w:rsid w:val="19634075"/>
    <w:rsid w:val="197A1842"/>
    <w:rsid w:val="1A1B6762"/>
    <w:rsid w:val="1A6C0A8A"/>
    <w:rsid w:val="1C667A5A"/>
    <w:rsid w:val="1CD5056A"/>
    <w:rsid w:val="1D7C7EE4"/>
    <w:rsid w:val="1DCB2F0D"/>
    <w:rsid w:val="1FEF3FCB"/>
    <w:rsid w:val="20476E59"/>
    <w:rsid w:val="20D11DC7"/>
    <w:rsid w:val="2107136B"/>
    <w:rsid w:val="2117427F"/>
    <w:rsid w:val="21CD6AB5"/>
    <w:rsid w:val="22D24F9D"/>
    <w:rsid w:val="22D42F4A"/>
    <w:rsid w:val="241825D9"/>
    <w:rsid w:val="242714D3"/>
    <w:rsid w:val="243B0627"/>
    <w:rsid w:val="248C709C"/>
    <w:rsid w:val="25B80653"/>
    <w:rsid w:val="27E01CA7"/>
    <w:rsid w:val="28654F9C"/>
    <w:rsid w:val="288D1281"/>
    <w:rsid w:val="2AB93EDB"/>
    <w:rsid w:val="2D146264"/>
    <w:rsid w:val="2D3D3232"/>
    <w:rsid w:val="2D8B36AA"/>
    <w:rsid w:val="2DAB5BED"/>
    <w:rsid w:val="2E083A54"/>
    <w:rsid w:val="2F703D10"/>
    <w:rsid w:val="2F7423F2"/>
    <w:rsid w:val="300922E7"/>
    <w:rsid w:val="31CF084F"/>
    <w:rsid w:val="31DB53DA"/>
    <w:rsid w:val="32A23983"/>
    <w:rsid w:val="32B440F3"/>
    <w:rsid w:val="33FC19D3"/>
    <w:rsid w:val="34171B12"/>
    <w:rsid w:val="344D382F"/>
    <w:rsid w:val="34C66E3B"/>
    <w:rsid w:val="36161194"/>
    <w:rsid w:val="36433543"/>
    <w:rsid w:val="382E2732"/>
    <w:rsid w:val="385132DD"/>
    <w:rsid w:val="39085A96"/>
    <w:rsid w:val="3BA732E3"/>
    <w:rsid w:val="3BAD7563"/>
    <w:rsid w:val="3BCA39F3"/>
    <w:rsid w:val="3C1D1427"/>
    <w:rsid w:val="3CAA7142"/>
    <w:rsid w:val="3D432A16"/>
    <w:rsid w:val="3D5926B2"/>
    <w:rsid w:val="3E2B03B9"/>
    <w:rsid w:val="41246E3B"/>
    <w:rsid w:val="414043AE"/>
    <w:rsid w:val="41743666"/>
    <w:rsid w:val="42DA0579"/>
    <w:rsid w:val="43C83C13"/>
    <w:rsid w:val="44A8125B"/>
    <w:rsid w:val="44EA13EF"/>
    <w:rsid w:val="454F5C21"/>
    <w:rsid w:val="456806A3"/>
    <w:rsid w:val="46172F51"/>
    <w:rsid w:val="47240519"/>
    <w:rsid w:val="476048D6"/>
    <w:rsid w:val="486311F7"/>
    <w:rsid w:val="48733CA4"/>
    <w:rsid w:val="498864D6"/>
    <w:rsid w:val="4AA75BD8"/>
    <w:rsid w:val="4B501058"/>
    <w:rsid w:val="4CC76C9C"/>
    <w:rsid w:val="4CF77802"/>
    <w:rsid w:val="4D667BAF"/>
    <w:rsid w:val="4DB86B62"/>
    <w:rsid w:val="4E915B99"/>
    <w:rsid w:val="4EC918D2"/>
    <w:rsid w:val="4F0C444D"/>
    <w:rsid w:val="4FB63B18"/>
    <w:rsid w:val="514C528A"/>
    <w:rsid w:val="51A55E17"/>
    <w:rsid w:val="51C6350D"/>
    <w:rsid w:val="521B047E"/>
    <w:rsid w:val="52AF3FC8"/>
    <w:rsid w:val="53564D9D"/>
    <w:rsid w:val="54EC7875"/>
    <w:rsid w:val="54FD31CF"/>
    <w:rsid w:val="561B1092"/>
    <w:rsid w:val="56FE1EF2"/>
    <w:rsid w:val="57245100"/>
    <w:rsid w:val="576F2D86"/>
    <w:rsid w:val="59F36D26"/>
    <w:rsid w:val="5A4E3E88"/>
    <w:rsid w:val="5AAA10A0"/>
    <w:rsid w:val="5BD20360"/>
    <w:rsid w:val="5C252372"/>
    <w:rsid w:val="5C976E58"/>
    <w:rsid w:val="5D5541F5"/>
    <w:rsid w:val="5E040BEE"/>
    <w:rsid w:val="5E2D1091"/>
    <w:rsid w:val="5F411550"/>
    <w:rsid w:val="614C0C55"/>
    <w:rsid w:val="61E23A6F"/>
    <w:rsid w:val="6276429E"/>
    <w:rsid w:val="63D335BF"/>
    <w:rsid w:val="645309E4"/>
    <w:rsid w:val="649549A0"/>
    <w:rsid w:val="64BC2D8E"/>
    <w:rsid w:val="65561D37"/>
    <w:rsid w:val="660F6908"/>
    <w:rsid w:val="67587B68"/>
    <w:rsid w:val="69CF0216"/>
    <w:rsid w:val="6ABB6D6B"/>
    <w:rsid w:val="6AC033B7"/>
    <w:rsid w:val="6AE67060"/>
    <w:rsid w:val="6BE172C8"/>
    <w:rsid w:val="6D1D15AA"/>
    <w:rsid w:val="6E855075"/>
    <w:rsid w:val="7053492F"/>
    <w:rsid w:val="71EF6E71"/>
    <w:rsid w:val="739F7DC3"/>
    <w:rsid w:val="746F7336"/>
    <w:rsid w:val="747852FC"/>
    <w:rsid w:val="74C02F04"/>
    <w:rsid w:val="76E325E8"/>
    <w:rsid w:val="77471860"/>
    <w:rsid w:val="77EC41DA"/>
    <w:rsid w:val="78204D88"/>
    <w:rsid w:val="785B6B77"/>
    <w:rsid w:val="78A90C8F"/>
    <w:rsid w:val="78BE6D08"/>
    <w:rsid w:val="79C12CD7"/>
    <w:rsid w:val="7A045D3B"/>
    <w:rsid w:val="7A595755"/>
    <w:rsid w:val="7AF724EE"/>
    <w:rsid w:val="7B432D00"/>
    <w:rsid w:val="7B9D4DEA"/>
    <w:rsid w:val="7C176A1C"/>
    <w:rsid w:val="7D273700"/>
    <w:rsid w:val="7DAC6D78"/>
    <w:rsid w:val="7EE3287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locked/>
    <w:uiPriority w:val="99"/>
    <w:pPr>
      <w:keepNext/>
      <w:keepLines/>
      <w:spacing w:line="576" w:lineRule="auto"/>
      <w:outlineLvl w:val="0"/>
    </w:pPr>
    <w:rPr>
      <w:b/>
      <w:kern w:val="44"/>
      <w:sz w:val="44"/>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semiHidden/>
    <w:qFormat/>
    <w:uiPriority w:val="99"/>
    <w:pPr>
      <w:jc w:val="left"/>
    </w:pPr>
  </w:style>
  <w:style w:type="paragraph" w:styleId="4">
    <w:name w:val="Balloon Text"/>
    <w:basedOn w:val="1"/>
    <w:link w:val="13"/>
    <w:semiHidden/>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semiHidden/>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99"/>
    <w:rPr>
      <w:rFonts w:cs="Times New Roman"/>
      <w:color w:val="0000FF"/>
      <w:u w:val="single"/>
    </w:rPr>
  </w:style>
  <w:style w:type="character" w:styleId="10">
    <w:name w:val="annotation reference"/>
    <w:basedOn w:val="8"/>
    <w:semiHidden/>
    <w:qFormat/>
    <w:uiPriority w:val="99"/>
    <w:rPr>
      <w:rFonts w:cs="Times New Roman"/>
      <w:sz w:val="21"/>
      <w:szCs w:val="21"/>
    </w:rPr>
  </w:style>
  <w:style w:type="character" w:customStyle="1" w:styleId="11">
    <w:name w:val="Heading 1 Char"/>
    <w:basedOn w:val="8"/>
    <w:link w:val="2"/>
    <w:qFormat/>
    <w:locked/>
    <w:uiPriority w:val="99"/>
    <w:rPr>
      <w:rFonts w:ascii="Calibri" w:hAnsi="Calibri" w:cs="Times New Roman"/>
      <w:b/>
      <w:bCs/>
      <w:kern w:val="44"/>
      <w:sz w:val="44"/>
      <w:szCs w:val="44"/>
    </w:rPr>
  </w:style>
  <w:style w:type="character" w:customStyle="1" w:styleId="12">
    <w:name w:val="Comment Text Char"/>
    <w:basedOn w:val="8"/>
    <w:link w:val="3"/>
    <w:semiHidden/>
    <w:qFormat/>
    <w:locked/>
    <w:uiPriority w:val="99"/>
    <w:rPr>
      <w:rFonts w:ascii="Calibri" w:hAnsi="Calibri" w:cs="Times New Roman"/>
    </w:rPr>
  </w:style>
  <w:style w:type="character" w:customStyle="1" w:styleId="13">
    <w:name w:val="Balloon Text Char"/>
    <w:basedOn w:val="8"/>
    <w:link w:val="4"/>
    <w:semiHidden/>
    <w:qFormat/>
    <w:locked/>
    <w:uiPriority w:val="99"/>
    <w:rPr>
      <w:rFonts w:ascii="Calibri" w:hAnsi="Calibri" w:cs="Times New Roman"/>
      <w:sz w:val="2"/>
    </w:rPr>
  </w:style>
  <w:style w:type="character" w:customStyle="1" w:styleId="14">
    <w:name w:val="Footer Char"/>
    <w:basedOn w:val="8"/>
    <w:link w:val="5"/>
    <w:qFormat/>
    <w:locked/>
    <w:uiPriority w:val="99"/>
    <w:rPr>
      <w:rFonts w:cs="Times New Roman"/>
      <w:sz w:val="18"/>
      <w:szCs w:val="18"/>
    </w:rPr>
  </w:style>
  <w:style w:type="character" w:customStyle="1" w:styleId="15">
    <w:name w:val="Header Char"/>
    <w:basedOn w:val="8"/>
    <w:link w:val="6"/>
    <w:semiHidden/>
    <w:qFormat/>
    <w:locked/>
    <w:uiPriority w:val="99"/>
    <w:rPr>
      <w:rFonts w:cs="Times New Roman"/>
      <w:sz w:val="18"/>
      <w:szCs w:val="18"/>
    </w:rPr>
  </w:style>
  <w:style w:type="paragraph" w:customStyle="1" w:styleId="16">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7">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8">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1923</Words>
  <Characters>10967</Characters>
  <Lines>0</Lines>
  <Paragraphs>0</Paragraphs>
  <TotalTime>36</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2020-07-01T03:28:00Z</dcterms:created>
  <dc:creator>dell</dc:creator>
  <cp:lastModifiedBy>天亮说晚安</cp:lastModifiedBy>
  <cp:lastPrinted>2020-07-01T00:29:00Z</cp:lastPrinted>
  <dcterms:modified xsi:type="dcterms:W3CDTF">2020-07-08T00:51:28Z</dcterms:modified>
  <dc:title>2019年秋季厦门市事业单位市、区联合招聘编内工作人员考试报考指南</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